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59" w:rsidRDefault="00C04A59">
      <w:pPr>
        <w:jc w:val="center"/>
        <w:rPr>
          <w:b/>
          <w:bCs/>
          <w:sz w:val="40"/>
        </w:rPr>
      </w:pPr>
      <w:bookmarkStart w:id="0" w:name="_Toc516019314"/>
      <w:bookmarkStart w:id="1" w:name="_Toc527857758"/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Default="00C04A59">
      <w:pPr>
        <w:jc w:val="center"/>
        <w:rPr>
          <w:b/>
          <w:bCs/>
          <w:sz w:val="40"/>
        </w:rPr>
      </w:pPr>
    </w:p>
    <w:p w:rsidR="00C04A59" w:rsidRPr="00BD2093" w:rsidRDefault="00C66F68" w:rsidP="00BD2093">
      <w:pPr>
        <w:tabs>
          <w:tab w:val="left" w:pos="2453"/>
        </w:tabs>
        <w:spacing w:after="120"/>
        <w:jc w:val="center"/>
      </w:pPr>
      <w:r w:rsidRPr="00A903BF">
        <w:rPr>
          <w:rFonts w:ascii="Arial" w:hAnsi="Arial" w:cs="Arial"/>
          <w:b/>
          <w:sz w:val="52"/>
          <w:szCs w:val="52"/>
          <w:u w:val="single"/>
        </w:rPr>
        <w:t>Pravidla</w:t>
      </w:r>
      <w:r w:rsidR="00BD2093">
        <w:rPr>
          <w:rFonts w:ascii="Arial" w:hAnsi="Arial" w:cs="Arial"/>
          <w:b/>
          <w:sz w:val="52"/>
          <w:szCs w:val="52"/>
          <w:u w:val="single"/>
        </w:rPr>
        <w:t xml:space="preserve"> pro pořadatelství a spolupořada</w:t>
      </w:r>
      <w:r w:rsidRPr="00A903BF">
        <w:rPr>
          <w:rFonts w:ascii="Arial" w:hAnsi="Arial" w:cs="Arial"/>
          <w:b/>
          <w:sz w:val="52"/>
          <w:szCs w:val="52"/>
          <w:u w:val="single"/>
        </w:rPr>
        <w:t xml:space="preserve">telství </w:t>
      </w:r>
      <w:r>
        <w:rPr>
          <w:rFonts w:ascii="Arial" w:hAnsi="Arial" w:cs="Arial"/>
          <w:b/>
          <w:sz w:val="52"/>
          <w:szCs w:val="52"/>
          <w:u w:val="single"/>
        </w:rPr>
        <w:t xml:space="preserve">akcí </w:t>
      </w:r>
      <w:r w:rsidRPr="00A903BF">
        <w:rPr>
          <w:rFonts w:ascii="Arial" w:hAnsi="Arial" w:cs="Arial"/>
          <w:b/>
          <w:sz w:val="52"/>
          <w:szCs w:val="52"/>
          <w:u w:val="single"/>
        </w:rPr>
        <w:t>MO Plzeň 1</w:t>
      </w:r>
      <w:r w:rsidR="00C04A59">
        <w:br w:type="page"/>
      </w:r>
      <w:r w:rsidR="00C04A59">
        <w:rPr>
          <w:b/>
          <w:sz w:val="28"/>
        </w:rPr>
        <w:lastRenderedPageBreak/>
        <w:t>Obsah:</w:t>
      </w:r>
    </w:p>
    <w:p w:rsidR="00C53A46" w:rsidRDefault="00C53A46">
      <w:pPr>
        <w:spacing w:after="120"/>
        <w:rPr>
          <w:b/>
          <w:sz w:val="28"/>
        </w:rPr>
      </w:pPr>
    </w:p>
    <w:p w:rsidR="008F35AD" w:rsidRDefault="004D2B3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339663" w:history="1">
        <w:r w:rsidR="008F35AD" w:rsidRPr="00015C39">
          <w:rPr>
            <w:rStyle w:val="Hypertextovodkaz"/>
          </w:rPr>
          <w:t>1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ÚČEL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_Toc9339663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4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64" w:history="1">
        <w:r w:rsidR="008F35AD" w:rsidRPr="00015C39">
          <w:rPr>
            <w:rStyle w:val="Hypertextovodkaz"/>
          </w:rPr>
          <w:t>2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PŮSOBNOST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_Toc9339664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4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65" w:history="1">
        <w:r w:rsidR="008F35AD" w:rsidRPr="00015C39">
          <w:rPr>
            <w:rStyle w:val="Hypertextovodkaz"/>
          </w:rPr>
          <w:t>3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ZKRATKY, POJMY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_Toc9339665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4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66" w:history="1">
        <w:r w:rsidR="008F35AD" w:rsidRPr="00015C39">
          <w:rPr>
            <w:rStyle w:val="Hypertextovodkaz"/>
          </w:rPr>
          <w:t>4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PRAVOMOCI A ODPOVĚDNOSTI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_Toc9339666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4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67" w:history="1">
        <w:r w:rsidR="008F35AD" w:rsidRPr="00015C39">
          <w:rPr>
            <w:rStyle w:val="Hypertextovodkaz"/>
          </w:rPr>
          <w:t>5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POPIS ČINNOSTÍ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_Toc9339667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4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339668" w:history="1">
        <w:r w:rsidR="008F35AD" w:rsidRPr="00015C39">
          <w:rPr>
            <w:rStyle w:val="Hypertextovodkaz"/>
            <w:noProof/>
          </w:rPr>
          <w:t>5.1</w:t>
        </w:r>
        <w:r w:rsidR="008F3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35AD" w:rsidRPr="00015C39">
          <w:rPr>
            <w:rStyle w:val="Hypertextovodkaz"/>
            <w:noProof/>
          </w:rPr>
          <w:t>POŘADATELSTVÍ</w:t>
        </w:r>
        <w:r w:rsidR="008F35AD">
          <w:rPr>
            <w:noProof/>
            <w:webHidden/>
          </w:rPr>
          <w:tab/>
        </w:r>
        <w:r w:rsidR="008F35AD">
          <w:rPr>
            <w:noProof/>
            <w:webHidden/>
          </w:rPr>
          <w:fldChar w:fldCharType="begin"/>
        </w:r>
        <w:r w:rsidR="008F35AD">
          <w:rPr>
            <w:noProof/>
            <w:webHidden/>
          </w:rPr>
          <w:instrText xml:space="preserve"> PAGEREF _Toc9339668 \h </w:instrText>
        </w:r>
        <w:r w:rsidR="008F35AD">
          <w:rPr>
            <w:noProof/>
            <w:webHidden/>
          </w:rPr>
        </w:r>
        <w:r w:rsidR="008F35AD">
          <w:rPr>
            <w:noProof/>
            <w:webHidden/>
          </w:rPr>
          <w:fldChar w:fldCharType="separate"/>
        </w:r>
        <w:r w:rsidR="00C31393">
          <w:rPr>
            <w:noProof/>
            <w:webHidden/>
          </w:rPr>
          <w:t>4</w:t>
        </w:r>
        <w:r w:rsidR="008F35AD">
          <w:rPr>
            <w:noProof/>
            <w:webHidden/>
          </w:rPr>
          <w:fldChar w:fldCharType="end"/>
        </w:r>
      </w:hyperlink>
    </w:p>
    <w:p w:rsidR="008F35AD" w:rsidRDefault="000D5FFA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339669" w:history="1">
        <w:r w:rsidR="008F35AD" w:rsidRPr="00015C39">
          <w:rPr>
            <w:rStyle w:val="Hypertextovodkaz"/>
            <w:noProof/>
          </w:rPr>
          <w:t>5.2</w:t>
        </w:r>
        <w:r w:rsidR="008F3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35AD" w:rsidRPr="00015C39">
          <w:rPr>
            <w:rStyle w:val="Hypertextovodkaz"/>
            <w:noProof/>
          </w:rPr>
          <w:t>SPOLUPOŘADATELSTVÍ</w:t>
        </w:r>
        <w:r w:rsidR="008F35AD">
          <w:rPr>
            <w:noProof/>
            <w:webHidden/>
          </w:rPr>
          <w:tab/>
        </w:r>
        <w:r w:rsidR="008F35AD">
          <w:rPr>
            <w:noProof/>
            <w:webHidden/>
          </w:rPr>
          <w:fldChar w:fldCharType="begin"/>
        </w:r>
        <w:r w:rsidR="008F35AD">
          <w:rPr>
            <w:noProof/>
            <w:webHidden/>
          </w:rPr>
          <w:instrText xml:space="preserve"> PAGEREF _Toc9339669 \h </w:instrText>
        </w:r>
        <w:r w:rsidR="008F35AD">
          <w:rPr>
            <w:noProof/>
            <w:webHidden/>
          </w:rPr>
        </w:r>
        <w:r w:rsidR="008F35AD">
          <w:rPr>
            <w:noProof/>
            <w:webHidden/>
          </w:rPr>
          <w:fldChar w:fldCharType="separate"/>
        </w:r>
        <w:r w:rsidR="00C31393">
          <w:rPr>
            <w:noProof/>
            <w:webHidden/>
          </w:rPr>
          <w:t>5</w:t>
        </w:r>
        <w:r w:rsidR="008F35AD">
          <w:rPr>
            <w:noProof/>
            <w:webHidden/>
          </w:rPr>
          <w:fldChar w:fldCharType="end"/>
        </w:r>
      </w:hyperlink>
    </w:p>
    <w:p w:rsidR="008F35AD" w:rsidRDefault="000D5FFA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9339670" w:history="1">
        <w:r w:rsidR="008F35AD" w:rsidRPr="00015C39">
          <w:rPr>
            <w:rStyle w:val="Hypertextovodkaz"/>
            <w:noProof/>
          </w:rPr>
          <w:t>5.3</w:t>
        </w:r>
        <w:r w:rsidR="008F35A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35AD" w:rsidRPr="00015C39">
          <w:rPr>
            <w:rStyle w:val="Hypertextovodkaz"/>
            <w:noProof/>
          </w:rPr>
          <w:t>ZÁŠTITA</w:t>
        </w:r>
        <w:r w:rsidR="008F35AD">
          <w:rPr>
            <w:noProof/>
            <w:webHidden/>
          </w:rPr>
          <w:tab/>
        </w:r>
        <w:r w:rsidR="008F35AD">
          <w:rPr>
            <w:noProof/>
            <w:webHidden/>
          </w:rPr>
          <w:fldChar w:fldCharType="begin"/>
        </w:r>
        <w:r w:rsidR="008F35AD">
          <w:rPr>
            <w:noProof/>
            <w:webHidden/>
          </w:rPr>
          <w:instrText xml:space="preserve"> PAGEREF _Toc9339670 \h </w:instrText>
        </w:r>
        <w:r w:rsidR="008F35AD">
          <w:rPr>
            <w:noProof/>
            <w:webHidden/>
          </w:rPr>
        </w:r>
        <w:r w:rsidR="008F35AD">
          <w:rPr>
            <w:noProof/>
            <w:webHidden/>
          </w:rPr>
          <w:fldChar w:fldCharType="separate"/>
        </w:r>
        <w:r w:rsidR="00C31393">
          <w:rPr>
            <w:noProof/>
            <w:webHidden/>
          </w:rPr>
          <w:t>6</w:t>
        </w:r>
        <w:r w:rsidR="008F35AD">
          <w:rPr>
            <w:noProof/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71" w:history="1">
        <w:r w:rsidR="008F35AD" w:rsidRPr="00015C39">
          <w:rPr>
            <w:rStyle w:val="Hypertextovodkaz"/>
          </w:rPr>
          <w:t>6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ZÁZNAMY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_Toc9339671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7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72" w:history="1">
        <w:r w:rsidR="008F35AD" w:rsidRPr="00015C39">
          <w:rPr>
            <w:rStyle w:val="Hypertextovodkaz"/>
          </w:rPr>
          <w:t>7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SOUVISEJÍCÍ DOKUMENTACE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_Toc9339672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8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73" w:history="1">
        <w:r w:rsidR="008F35AD" w:rsidRPr="00015C39">
          <w:rPr>
            <w:rStyle w:val="Hypertextovodkaz"/>
          </w:rPr>
          <w:t>8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ZÁVĚREČNÁ USTANOVENÍ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_Toc9339673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8</w:t>
        </w:r>
        <w:r w:rsidR="008F35AD">
          <w:rPr>
            <w:webHidden/>
          </w:rPr>
          <w:fldChar w:fldCharType="end"/>
        </w:r>
      </w:hyperlink>
    </w:p>
    <w:p w:rsidR="008F35AD" w:rsidRDefault="000D5FF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339674" w:history="1">
        <w:r w:rsidR="008F35AD" w:rsidRPr="00015C39">
          <w:rPr>
            <w:rStyle w:val="Hypertextovodkaz"/>
          </w:rPr>
          <w:t>9</w:t>
        </w:r>
        <w:r w:rsidR="008F35AD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8F35AD" w:rsidRPr="00015C39">
          <w:rPr>
            <w:rStyle w:val="Hypertextovodkaz"/>
          </w:rPr>
          <w:t>PŘÍLOHY</w:t>
        </w:r>
        <w:r w:rsidR="008F35AD">
          <w:rPr>
            <w:webHidden/>
          </w:rPr>
          <w:tab/>
        </w:r>
        <w:r w:rsidR="008F35AD">
          <w:rPr>
            <w:webHidden/>
          </w:rPr>
          <w:fldChar w:fldCharType="begin"/>
        </w:r>
        <w:r w:rsidR="008F35AD">
          <w:rPr>
            <w:webHidden/>
          </w:rPr>
          <w:instrText xml:space="preserve"> PAGEREF _Toc9339674 \h </w:instrText>
        </w:r>
        <w:r w:rsidR="008F35AD">
          <w:rPr>
            <w:webHidden/>
          </w:rPr>
        </w:r>
        <w:r w:rsidR="008F35AD">
          <w:rPr>
            <w:webHidden/>
          </w:rPr>
          <w:fldChar w:fldCharType="separate"/>
        </w:r>
        <w:r w:rsidR="00C31393">
          <w:rPr>
            <w:webHidden/>
          </w:rPr>
          <w:t>8</w:t>
        </w:r>
        <w:r w:rsidR="008F35AD">
          <w:rPr>
            <w:webHidden/>
          </w:rPr>
          <w:fldChar w:fldCharType="end"/>
        </w:r>
      </w:hyperlink>
    </w:p>
    <w:p w:rsidR="00C04A59" w:rsidRDefault="004D2B3A">
      <w:r>
        <w:fldChar w:fldCharType="end"/>
      </w:r>
    </w:p>
    <w:p w:rsidR="00C04A59" w:rsidRDefault="00C04A59"/>
    <w:p w:rsidR="00C04A59" w:rsidRDefault="00C04A59">
      <w:pPr>
        <w:sectPr w:rsidR="00C04A5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bookmarkStart w:id="2" w:name="_Toc91389618"/>
      <w:bookmarkEnd w:id="0"/>
    </w:p>
    <w:p w:rsidR="00C04A59" w:rsidRDefault="00C04A5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Změnový/revizní list</w:t>
      </w:r>
    </w:p>
    <w:tbl>
      <w:tblPr>
        <w:tblW w:w="14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6663"/>
        <w:gridCol w:w="1134"/>
        <w:gridCol w:w="1712"/>
        <w:gridCol w:w="1728"/>
      </w:tblGrid>
      <w:tr w:rsidR="00C04A59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Vydání č. /revize č.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Změna č.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Strana č.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Popis změny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Datum účinnosti změny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Garant</w:t>
            </w:r>
          </w:p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(Jméno, příjmení)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Podpis garanta</w:t>
            </w:r>
          </w:p>
        </w:tc>
      </w:tr>
      <w:tr w:rsidR="00C04A59"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4E68C1">
            <w:pPr>
              <w:spacing w:after="0"/>
              <w:jc w:val="center"/>
            </w:pPr>
            <w:r>
              <w:t>2/0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Pr="004E68C1" w:rsidRDefault="004E68C1">
            <w:pPr>
              <w:spacing w:after="0"/>
              <w:jc w:val="left"/>
              <w:rPr>
                <w:bCs/>
              </w:rPr>
            </w:pPr>
            <w:r w:rsidRPr="004E68C1">
              <w:rPr>
                <w:bCs/>
              </w:rPr>
              <w:t>Celková aktualizace směrnice dle směrnice SO 2015-1 Řízení dokumentace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4E68C1">
            <w:pPr>
              <w:spacing w:after="0"/>
              <w:jc w:val="left"/>
            </w:pPr>
            <w:r>
              <w:t>12.6.2019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Pr="004E68C1" w:rsidRDefault="004E68C1">
            <w:pPr>
              <w:spacing w:after="0"/>
              <w:jc w:val="left"/>
              <w:rPr>
                <w:sz w:val="22"/>
              </w:rPr>
            </w:pPr>
            <w:r>
              <w:t>Šárka Bachmannová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pStyle w:val="Zpat"/>
              <w:tabs>
                <w:tab w:val="clear" w:pos="4536"/>
                <w:tab w:val="clear" w:pos="9072"/>
              </w:tabs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pStyle w:val="Zpat"/>
              <w:tabs>
                <w:tab w:val="clear" w:pos="4536"/>
                <w:tab w:val="clear" w:pos="9072"/>
              </w:tabs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pStyle w:val="Zpat"/>
              <w:tabs>
                <w:tab w:val="clear" w:pos="4536"/>
                <w:tab w:val="clear" w:pos="9072"/>
              </w:tabs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pStyle w:val="Zpat"/>
              <w:tabs>
                <w:tab w:val="clear" w:pos="4536"/>
                <w:tab w:val="clear" w:pos="9072"/>
              </w:tabs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  <w:tr w:rsidR="00C04A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59" w:rsidRDefault="00C04A59">
            <w:pPr>
              <w:spacing w:after="0"/>
              <w:jc w:val="left"/>
            </w:pPr>
          </w:p>
        </w:tc>
      </w:tr>
    </w:tbl>
    <w:p w:rsidR="00C04A59" w:rsidRDefault="00C04A59">
      <w:pPr>
        <w:rPr>
          <w:b/>
          <w:bCs/>
          <w:szCs w:val="24"/>
        </w:rPr>
      </w:pPr>
    </w:p>
    <w:p w:rsidR="00C04A59" w:rsidRDefault="00C04A59">
      <w:pPr>
        <w:rPr>
          <w:b/>
          <w:bCs/>
          <w:szCs w:val="24"/>
        </w:rPr>
        <w:sectPr w:rsidR="00C04A59">
          <w:headerReference w:type="default" r:id="rId12"/>
          <w:footerReference w:type="default" r:id="rId13"/>
          <w:pgSz w:w="16838" w:h="11906" w:orient="landscape" w:code="9"/>
          <w:pgMar w:top="1418" w:right="1418" w:bottom="1418" w:left="1418" w:header="709" w:footer="709" w:gutter="0"/>
          <w:cols w:space="708"/>
        </w:sectPr>
      </w:pPr>
    </w:p>
    <w:p w:rsidR="00C04A59" w:rsidRDefault="00C04A59">
      <w:pPr>
        <w:pStyle w:val="Nadpis1"/>
      </w:pPr>
      <w:bookmarkStart w:id="3" w:name="_Toc97005456"/>
      <w:bookmarkStart w:id="4" w:name="_Toc97015437"/>
      <w:bookmarkStart w:id="5" w:name="_Toc97349702"/>
      <w:bookmarkStart w:id="6" w:name="_Toc98831894"/>
      <w:bookmarkStart w:id="7" w:name="_Toc9339663"/>
      <w:r>
        <w:lastRenderedPageBreak/>
        <w:t>Ú</w:t>
      </w:r>
      <w:bookmarkEnd w:id="2"/>
      <w:r>
        <w:t>ČEL</w:t>
      </w:r>
      <w:bookmarkEnd w:id="3"/>
      <w:bookmarkEnd w:id="4"/>
      <w:bookmarkEnd w:id="5"/>
      <w:bookmarkEnd w:id="6"/>
      <w:bookmarkEnd w:id="7"/>
    </w:p>
    <w:p w:rsidR="008F35AD" w:rsidRDefault="008F35AD"/>
    <w:p w:rsidR="00143BF0" w:rsidRDefault="00143BF0">
      <w:r w:rsidRPr="00143BF0">
        <w:t>Tato Pravidla stanovují závazný postup při pořádání a spolupořádání akcí v oblasti kultury, sportu a volného času a podobných aktivit a při poskytování záštit a výpůjček prostor či movitých věcí.</w:t>
      </w:r>
    </w:p>
    <w:p w:rsidR="00C04A59" w:rsidRDefault="00143BF0">
      <w:r>
        <w:t xml:space="preserve"> </w:t>
      </w:r>
    </w:p>
    <w:p w:rsidR="00C04A59" w:rsidRDefault="00C04A59">
      <w:pPr>
        <w:pStyle w:val="Nadpis1"/>
      </w:pPr>
      <w:bookmarkStart w:id="8" w:name="_Toc97005457"/>
      <w:bookmarkStart w:id="9" w:name="_Toc97015438"/>
      <w:bookmarkStart w:id="10" w:name="_Toc97349703"/>
      <w:bookmarkStart w:id="11" w:name="_Toc98831895"/>
      <w:bookmarkStart w:id="12" w:name="_Toc9339664"/>
      <w:r>
        <w:t>PŮSOBNOST</w:t>
      </w:r>
      <w:bookmarkEnd w:id="8"/>
      <w:bookmarkEnd w:id="9"/>
      <w:bookmarkEnd w:id="10"/>
      <w:bookmarkEnd w:id="11"/>
      <w:bookmarkEnd w:id="12"/>
    </w:p>
    <w:p w:rsidR="008F35AD" w:rsidRDefault="008F35AD"/>
    <w:p w:rsidR="00C04A59" w:rsidRDefault="00143BF0">
      <w:r w:rsidRPr="00143BF0">
        <w:t>Pravidla jsou závazná pro všechny zaměstnance</w:t>
      </w:r>
      <w:r>
        <w:t xml:space="preserve"> statutárního města Plzně zařazené do</w:t>
      </w:r>
      <w:r w:rsidRPr="00143BF0">
        <w:t xml:space="preserve"> ÚMO</w:t>
      </w:r>
    </w:p>
    <w:p w:rsidR="00143BF0" w:rsidRDefault="00143BF0"/>
    <w:p w:rsidR="00C04A59" w:rsidRDefault="00C04A59">
      <w:pPr>
        <w:pStyle w:val="Nadpis1"/>
      </w:pPr>
      <w:bookmarkStart w:id="13" w:name="_Toc516019316"/>
      <w:bookmarkStart w:id="14" w:name="_Toc46718424"/>
      <w:bookmarkStart w:id="15" w:name="_Toc49680063"/>
      <w:bookmarkStart w:id="16" w:name="_Toc91389620"/>
      <w:bookmarkStart w:id="17" w:name="_Toc97005458"/>
      <w:bookmarkStart w:id="18" w:name="_Toc97015439"/>
      <w:bookmarkStart w:id="19" w:name="_Toc97349704"/>
      <w:bookmarkStart w:id="20" w:name="_Toc98831896"/>
      <w:bookmarkStart w:id="21" w:name="_Toc9339665"/>
      <w:r>
        <w:t>Z</w:t>
      </w:r>
      <w:bookmarkEnd w:id="13"/>
      <w:bookmarkEnd w:id="14"/>
      <w:bookmarkEnd w:id="15"/>
      <w:bookmarkEnd w:id="16"/>
      <w:r>
        <w:t>KRATKY, POJMY</w:t>
      </w:r>
      <w:bookmarkEnd w:id="17"/>
      <w:bookmarkEnd w:id="18"/>
      <w:bookmarkEnd w:id="19"/>
      <w:bookmarkEnd w:id="20"/>
      <w:bookmarkEnd w:id="21"/>
    </w:p>
    <w:p w:rsidR="008F35AD" w:rsidRDefault="00143BF0" w:rsidP="00143BF0">
      <w:pPr>
        <w:tabs>
          <w:tab w:val="left" w:pos="426"/>
        </w:tabs>
        <w:spacing w:after="0"/>
        <w:rPr>
          <w:rFonts w:ascii="Arial" w:hAnsi="Arial"/>
          <w:szCs w:val="24"/>
        </w:rPr>
      </w:pPr>
      <w:r w:rsidRPr="00A903BF">
        <w:rPr>
          <w:rFonts w:ascii="Arial" w:hAnsi="Arial"/>
          <w:szCs w:val="24"/>
        </w:rPr>
        <w:tab/>
      </w:r>
    </w:p>
    <w:p w:rsidR="00143BF0" w:rsidRPr="00143BF0" w:rsidRDefault="008F35AD" w:rsidP="00143BF0">
      <w:pPr>
        <w:tabs>
          <w:tab w:val="left" w:pos="426"/>
        </w:tabs>
        <w:spacing w:after="0"/>
        <w:rPr>
          <w:szCs w:val="24"/>
        </w:rPr>
      </w:pPr>
      <w:r>
        <w:rPr>
          <w:rFonts w:ascii="Arial" w:hAnsi="Arial"/>
          <w:szCs w:val="24"/>
        </w:rPr>
        <w:tab/>
      </w:r>
      <w:r w:rsidR="00143BF0" w:rsidRPr="00143BF0">
        <w:rPr>
          <w:szCs w:val="24"/>
        </w:rPr>
        <w:t xml:space="preserve">MO </w:t>
      </w:r>
      <w:r w:rsidR="00143BF0" w:rsidRPr="00143BF0">
        <w:rPr>
          <w:szCs w:val="24"/>
        </w:rPr>
        <w:tab/>
      </w:r>
      <w:r w:rsidR="00143BF0" w:rsidRPr="00143BF0">
        <w:rPr>
          <w:szCs w:val="24"/>
        </w:rPr>
        <w:tab/>
        <w:t xml:space="preserve">     </w:t>
      </w:r>
      <w:r w:rsidR="00143BF0">
        <w:rPr>
          <w:szCs w:val="24"/>
        </w:rPr>
        <w:tab/>
      </w:r>
      <w:r w:rsidR="00143BF0" w:rsidRPr="00143BF0">
        <w:rPr>
          <w:szCs w:val="24"/>
        </w:rPr>
        <w:t xml:space="preserve">– </w:t>
      </w:r>
      <w:r w:rsidR="00143BF0" w:rsidRPr="00143BF0">
        <w:rPr>
          <w:szCs w:val="24"/>
        </w:rPr>
        <w:tab/>
        <w:t>městský obvod Plzeň 1</w:t>
      </w:r>
    </w:p>
    <w:p w:rsidR="00143BF0" w:rsidRPr="00143BF0" w:rsidRDefault="00143BF0" w:rsidP="00143BF0">
      <w:pPr>
        <w:tabs>
          <w:tab w:val="left" w:pos="426"/>
        </w:tabs>
        <w:spacing w:after="0"/>
        <w:rPr>
          <w:szCs w:val="24"/>
        </w:rPr>
      </w:pPr>
      <w:r w:rsidRPr="00143BF0">
        <w:rPr>
          <w:szCs w:val="24"/>
        </w:rPr>
        <w:tab/>
        <w:t xml:space="preserve">ÚMO </w:t>
      </w:r>
      <w:r w:rsidRPr="00143BF0">
        <w:rPr>
          <w:szCs w:val="24"/>
        </w:rPr>
        <w:tab/>
      </w:r>
      <w:r w:rsidRPr="00143BF0">
        <w:rPr>
          <w:szCs w:val="24"/>
        </w:rPr>
        <w:tab/>
        <w:t xml:space="preserve">     </w:t>
      </w:r>
      <w:r>
        <w:rPr>
          <w:szCs w:val="24"/>
        </w:rPr>
        <w:tab/>
      </w:r>
      <w:r w:rsidRPr="00143BF0">
        <w:rPr>
          <w:szCs w:val="24"/>
        </w:rPr>
        <w:t xml:space="preserve">– </w:t>
      </w:r>
      <w:r w:rsidRPr="00143BF0">
        <w:rPr>
          <w:szCs w:val="24"/>
        </w:rPr>
        <w:tab/>
        <w:t>Úřad městského obvodu Plzeň 1</w:t>
      </w:r>
    </w:p>
    <w:p w:rsidR="00143BF0" w:rsidRPr="00143BF0" w:rsidRDefault="00143BF0" w:rsidP="00143BF0">
      <w:pPr>
        <w:tabs>
          <w:tab w:val="left" w:pos="426"/>
        </w:tabs>
        <w:spacing w:after="0"/>
        <w:rPr>
          <w:szCs w:val="24"/>
        </w:rPr>
      </w:pPr>
      <w:r w:rsidRPr="00143BF0">
        <w:rPr>
          <w:szCs w:val="24"/>
        </w:rPr>
        <w:tab/>
        <w:t xml:space="preserve">RMO </w:t>
      </w:r>
      <w:r w:rsidRPr="00143BF0">
        <w:rPr>
          <w:szCs w:val="24"/>
        </w:rPr>
        <w:tab/>
      </w:r>
      <w:r w:rsidRPr="00143BF0">
        <w:rPr>
          <w:szCs w:val="24"/>
        </w:rPr>
        <w:tab/>
        <w:t xml:space="preserve">     </w:t>
      </w:r>
      <w:r>
        <w:rPr>
          <w:szCs w:val="24"/>
        </w:rPr>
        <w:tab/>
      </w:r>
      <w:r w:rsidRPr="00143BF0">
        <w:rPr>
          <w:szCs w:val="24"/>
        </w:rPr>
        <w:t xml:space="preserve">– </w:t>
      </w:r>
      <w:r w:rsidRPr="00143BF0">
        <w:rPr>
          <w:szCs w:val="24"/>
        </w:rPr>
        <w:tab/>
        <w:t>Rada městského obvodu Plzeň 1</w:t>
      </w:r>
    </w:p>
    <w:p w:rsidR="00143BF0" w:rsidRPr="00143BF0" w:rsidRDefault="00143BF0" w:rsidP="00143BF0">
      <w:pPr>
        <w:tabs>
          <w:tab w:val="left" w:pos="426"/>
        </w:tabs>
        <w:spacing w:after="0"/>
        <w:rPr>
          <w:szCs w:val="24"/>
        </w:rPr>
      </w:pPr>
      <w:r w:rsidRPr="00143BF0">
        <w:rPr>
          <w:szCs w:val="24"/>
        </w:rPr>
        <w:tab/>
        <w:t xml:space="preserve">ZMO </w:t>
      </w:r>
      <w:r w:rsidRPr="00143BF0">
        <w:rPr>
          <w:szCs w:val="24"/>
        </w:rPr>
        <w:tab/>
      </w:r>
      <w:r w:rsidRPr="00143BF0">
        <w:rPr>
          <w:szCs w:val="24"/>
        </w:rPr>
        <w:tab/>
        <w:t xml:space="preserve">     </w:t>
      </w:r>
      <w:r>
        <w:rPr>
          <w:szCs w:val="24"/>
        </w:rPr>
        <w:tab/>
      </w:r>
      <w:r w:rsidRPr="00143BF0">
        <w:rPr>
          <w:szCs w:val="24"/>
        </w:rPr>
        <w:t xml:space="preserve">– </w:t>
      </w:r>
      <w:r w:rsidRPr="00143BF0">
        <w:rPr>
          <w:szCs w:val="24"/>
        </w:rPr>
        <w:tab/>
        <w:t>Zastupitelstvo městského obvodu Plzeň 1</w:t>
      </w:r>
    </w:p>
    <w:p w:rsidR="00143BF0" w:rsidRPr="00143BF0" w:rsidRDefault="00143BF0" w:rsidP="00143BF0">
      <w:pPr>
        <w:tabs>
          <w:tab w:val="left" w:pos="426"/>
        </w:tabs>
        <w:spacing w:after="0"/>
        <w:ind w:left="1418" w:hanging="992"/>
        <w:rPr>
          <w:szCs w:val="24"/>
        </w:rPr>
      </w:pPr>
      <w:r w:rsidRPr="00143BF0">
        <w:rPr>
          <w:szCs w:val="24"/>
        </w:rPr>
        <w:t xml:space="preserve">poskytovatel </w:t>
      </w:r>
      <w:r w:rsidRPr="00143BF0">
        <w:rPr>
          <w:szCs w:val="24"/>
        </w:rPr>
        <w:tab/>
        <w:t xml:space="preserve">     </w:t>
      </w:r>
      <w:r>
        <w:rPr>
          <w:szCs w:val="24"/>
        </w:rPr>
        <w:tab/>
      </w:r>
      <w:r w:rsidRPr="00143BF0">
        <w:rPr>
          <w:szCs w:val="24"/>
        </w:rPr>
        <w:t xml:space="preserve">– </w:t>
      </w:r>
      <w:r w:rsidRPr="00143BF0">
        <w:rPr>
          <w:szCs w:val="24"/>
        </w:rPr>
        <w:tab/>
        <w:t>Městský obvod Plzeň 1</w:t>
      </w:r>
    </w:p>
    <w:p w:rsidR="00143BF0" w:rsidRPr="00143BF0" w:rsidRDefault="00143BF0" w:rsidP="00143BF0">
      <w:pPr>
        <w:tabs>
          <w:tab w:val="left" w:pos="426"/>
        </w:tabs>
        <w:spacing w:after="0"/>
        <w:ind w:left="1418" w:hanging="992"/>
        <w:rPr>
          <w:szCs w:val="24"/>
        </w:rPr>
      </w:pPr>
      <w:r w:rsidRPr="00143BF0">
        <w:rPr>
          <w:szCs w:val="24"/>
        </w:rPr>
        <w:t xml:space="preserve">žádost </w:t>
      </w:r>
      <w:r w:rsidRPr="00143BF0">
        <w:rPr>
          <w:szCs w:val="24"/>
        </w:rPr>
        <w:tab/>
      </w:r>
      <w:r w:rsidRPr="00143BF0">
        <w:rPr>
          <w:szCs w:val="24"/>
        </w:rPr>
        <w:tab/>
        <w:t xml:space="preserve">    </w:t>
      </w:r>
      <w:r>
        <w:rPr>
          <w:szCs w:val="24"/>
        </w:rPr>
        <w:tab/>
      </w:r>
      <w:r w:rsidRPr="00143BF0">
        <w:rPr>
          <w:szCs w:val="24"/>
        </w:rPr>
        <w:t xml:space="preserve">– </w:t>
      </w:r>
      <w:r w:rsidRPr="00143BF0">
        <w:rPr>
          <w:szCs w:val="24"/>
        </w:rPr>
        <w:tab/>
        <w:t>jednotný formulář včetně povinných příloh</w:t>
      </w:r>
    </w:p>
    <w:p w:rsidR="00143BF0" w:rsidRPr="00143BF0" w:rsidRDefault="00143BF0" w:rsidP="00143BF0">
      <w:pPr>
        <w:tabs>
          <w:tab w:val="left" w:pos="426"/>
        </w:tabs>
        <w:spacing w:after="0"/>
        <w:ind w:left="1418" w:hanging="992"/>
        <w:rPr>
          <w:szCs w:val="24"/>
        </w:rPr>
      </w:pPr>
      <w:r w:rsidRPr="00143BF0">
        <w:rPr>
          <w:szCs w:val="24"/>
        </w:rPr>
        <w:t xml:space="preserve">pověřený pracovník </w:t>
      </w:r>
      <w:r>
        <w:rPr>
          <w:szCs w:val="24"/>
        </w:rPr>
        <w:tab/>
      </w:r>
      <w:r w:rsidRPr="00143BF0">
        <w:rPr>
          <w:szCs w:val="24"/>
        </w:rPr>
        <w:t xml:space="preserve">– </w:t>
      </w:r>
      <w:r>
        <w:rPr>
          <w:szCs w:val="24"/>
        </w:rPr>
        <w:tab/>
      </w:r>
      <w:r w:rsidRPr="00143BF0">
        <w:rPr>
          <w:szCs w:val="24"/>
        </w:rPr>
        <w:t xml:space="preserve">pracovník Oddělení vnějších vzathů ÚMO Plzeň 1 </w:t>
      </w:r>
    </w:p>
    <w:p w:rsidR="00143BF0" w:rsidRPr="00143BF0" w:rsidRDefault="00143BF0" w:rsidP="00143BF0">
      <w:pPr>
        <w:tabs>
          <w:tab w:val="left" w:pos="426"/>
        </w:tabs>
        <w:spacing w:after="0"/>
        <w:ind w:left="2410" w:hanging="1984"/>
        <w:rPr>
          <w:color w:val="000000"/>
          <w:szCs w:val="24"/>
        </w:rPr>
      </w:pPr>
      <w:r w:rsidRPr="00143BF0">
        <w:rPr>
          <w:szCs w:val="24"/>
        </w:rPr>
        <w:t xml:space="preserve">Pravidla </w:t>
      </w:r>
      <w:r w:rsidRPr="00143BF0">
        <w:rPr>
          <w:szCs w:val="24"/>
        </w:rPr>
        <w:tab/>
      </w:r>
      <w:r>
        <w:rPr>
          <w:szCs w:val="24"/>
        </w:rPr>
        <w:tab/>
      </w:r>
      <w:r w:rsidRPr="00143BF0">
        <w:rPr>
          <w:szCs w:val="24"/>
        </w:rPr>
        <w:t>–</w:t>
      </w:r>
      <w:r>
        <w:rPr>
          <w:szCs w:val="24"/>
        </w:rPr>
        <w:t xml:space="preserve">  </w:t>
      </w:r>
      <w:r>
        <w:rPr>
          <w:szCs w:val="24"/>
        </w:rPr>
        <w:tab/>
        <w:t xml:space="preserve">Směrnice 2015-5 </w:t>
      </w:r>
      <w:r w:rsidRPr="00143BF0">
        <w:rPr>
          <w:color w:val="000000"/>
          <w:szCs w:val="24"/>
        </w:rPr>
        <w:t xml:space="preserve">Pravidla pro pořadatelství </w:t>
      </w:r>
    </w:p>
    <w:p w:rsidR="00143BF0" w:rsidRPr="00143BF0" w:rsidRDefault="00143BF0" w:rsidP="00143BF0">
      <w:pPr>
        <w:tabs>
          <w:tab w:val="left" w:pos="426"/>
        </w:tabs>
        <w:spacing w:after="0"/>
        <w:ind w:left="2835" w:hanging="2409"/>
        <w:rPr>
          <w:szCs w:val="24"/>
        </w:rPr>
      </w:pPr>
      <w:r w:rsidRPr="00143BF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43BF0">
        <w:rPr>
          <w:color w:val="000000"/>
          <w:szCs w:val="24"/>
        </w:rPr>
        <w:t>a spolupořadatelství akcí MO Plzeň 1</w:t>
      </w:r>
    </w:p>
    <w:p w:rsidR="00143BF0" w:rsidRDefault="00143BF0" w:rsidP="00143BF0">
      <w:pPr>
        <w:tabs>
          <w:tab w:val="left" w:pos="426"/>
        </w:tabs>
        <w:spacing w:after="0"/>
        <w:rPr>
          <w:szCs w:val="24"/>
        </w:rPr>
      </w:pPr>
      <w:r w:rsidRPr="00143BF0">
        <w:rPr>
          <w:szCs w:val="24"/>
        </w:rPr>
        <w:tab/>
      </w:r>
    </w:p>
    <w:p w:rsidR="00143BF0" w:rsidRPr="00143BF0" w:rsidRDefault="00143BF0" w:rsidP="00143BF0">
      <w:pPr>
        <w:tabs>
          <w:tab w:val="left" w:pos="426"/>
        </w:tabs>
        <w:spacing w:after="0"/>
        <w:rPr>
          <w:szCs w:val="24"/>
        </w:rPr>
      </w:pPr>
      <w:r w:rsidRPr="00143BF0">
        <w:rPr>
          <w:szCs w:val="24"/>
        </w:rPr>
        <w:t>Zkratky použité v této směrnici jsou platné pouze v rámci tohoto dokumentu.</w:t>
      </w:r>
    </w:p>
    <w:p w:rsidR="00143BF0" w:rsidRDefault="00143BF0"/>
    <w:p w:rsidR="00C04A59" w:rsidRDefault="00C04A59">
      <w:pPr>
        <w:pStyle w:val="Nadpis1"/>
      </w:pPr>
      <w:bookmarkStart w:id="22" w:name="_Toc91389621"/>
      <w:bookmarkStart w:id="23" w:name="_Toc97005461"/>
      <w:bookmarkStart w:id="24" w:name="_Toc97015442"/>
      <w:bookmarkStart w:id="25" w:name="_Toc97349707"/>
      <w:bookmarkStart w:id="26" w:name="_Toc98831899"/>
      <w:bookmarkStart w:id="27" w:name="_Toc9339666"/>
      <w:bookmarkStart w:id="28" w:name="_Toc516019317"/>
      <w:bookmarkStart w:id="29" w:name="_Toc46718425"/>
      <w:bookmarkStart w:id="30" w:name="_Toc49680064"/>
      <w:r>
        <w:t>P</w:t>
      </w:r>
      <w:bookmarkEnd w:id="22"/>
      <w:r>
        <w:t>RAVOMOCI A ODPOVĚDNOSTI</w:t>
      </w:r>
      <w:bookmarkEnd w:id="23"/>
      <w:bookmarkEnd w:id="24"/>
      <w:bookmarkEnd w:id="25"/>
      <w:bookmarkEnd w:id="26"/>
      <w:bookmarkEnd w:id="27"/>
    </w:p>
    <w:p w:rsidR="008F35AD" w:rsidRDefault="008F35AD"/>
    <w:p w:rsidR="00C04A59" w:rsidRDefault="008F35AD">
      <w:r w:rsidRPr="008F35AD">
        <w:t>Pravomoc rozhodovat o pořadatelství či spolupořadatelství a o záštitě MO je svěřena RMO. Pravomoc rozhodovat o poskytování záštity představitelů MO (starostka, místostarostové) mají představitelé MO.</w:t>
      </w:r>
    </w:p>
    <w:p w:rsidR="008F35AD" w:rsidRDefault="008F35AD"/>
    <w:p w:rsidR="00C04A59" w:rsidRDefault="00C04A59">
      <w:pPr>
        <w:pStyle w:val="Nadpis1"/>
      </w:pPr>
      <w:bookmarkStart w:id="31" w:name="_Toc91389626"/>
      <w:bookmarkStart w:id="32" w:name="_Toc97005462"/>
      <w:bookmarkStart w:id="33" w:name="_Toc97015443"/>
      <w:bookmarkStart w:id="34" w:name="_Toc97349708"/>
      <w:bookmarkStart w:id="35" w:name="_Toc98831900"/>
      <w:bookmarkStart w:id="36" w:name="_Toc9339667"/>
      <w:bookmarkEnd w:id="1"/>
      <w:bookmarkEnd w:id="28"/>
      <w:bookmarkEnd w:id="29"/>
      <w:bookmarkEnd w:id="30"/>
      <w:r>
        <w:t>P</w:t>
      </w:r>
      <w:bookmarkStart w:id="37" w:name="_Toc46718427"/>
      <w:bookmarkStart w:id="38" w:name="_Toc49680066"/>
      <w:bookmarkEnd w:id="31"/>
      <w:r>
        <w:t>OPIS ČINNOSTÍ</w:t>
      </w:r>
      <w:bookmarkEnd w:id="32"/>
      <w:bookmarkEnd w:id="33"/>
      <w:bookmarkEnd w:id="34"/>
      <w:bookmarkEnd w:id="35"/>
      <w:bookmarkEnd w:id="36"/>
    </w:p>
    <w:p w:rsidR="008F35AD" w:rsidRPr="008F35AD" w:rsidRDefault="008F35AD" w:rsidP="008F35AD">
      <w:pPr>
        <w:pStyle w:val="Nadpis2"/>
      </w:pPr>
      <w:bookmarkStart w:id="39" w:name="_Toc9339668"/>
      <w:bookmarkStart w:id="40" w:name="_Toc380418315"/>
      <w:bookmarkStart w:id="41" w:name="_Toc380418337"/>
      <w:r w:rsidRPr="008F35AD">
        <w:t>POŘADATELSTVÍ</w:t>
      </w:r>
      <w:bookmarkEnd w:id="39"/>
      <w:r w:rsidRPr="008F35AD">
        <w:t xml:space="preserve"> </w:t>
      </w:r>
    </w:p>
    <w:p w:rsidR="008F35AD" w:rsidRPr="008F35AD" w:rsidRDefault="008F35AD" w:rsidP="008F35AD">
      <w:pPr>
        <w:spacing w:after="0"/>
        <w:rPr>
          <w:szCs w:val="24"/>
        </w:rPr>
      </w:pPr>
    </w:p>
    <w:p w:rsidR="008F35AD" w:rsidRPr="004D399E" w:rsidRDefault="008F35AD" w:rsidP="008F35AD">
      <w:pPr>
        <w:spacing w:after="0"/>
        <w:rPr>
          <w:szCs w:val="24"/>
        </w:rPr>
      </w:pPr>
      <w:r w:rsidRPr="004D399E">
        <w:rPr>
          <w:szCs w:val="24"/>
        </w:rPr>
        <w:t xml:space="preserve">MO pořádá významné společenské, kulturní, vzdělávací, sportovní, charitativní </w:t>
      </w:r>
      <w:r w:rsidRPr="004D399E">
        <w:rPr>
          <w:szCs w:val="24"/>
        </w:rPr>
        <w:br/>
        <w:t>a další veřejně prospěšné akce konané především na území obvodu, jejichž cílem je být v souladu se zájmy obvodu či významně přispívat k rozvoji nebo zvýšení prestiže obvodu.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5AD" w:rsidRPr="004D399E" w:rsidRDefault="008F35AD" w:rsidP="008F35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Veškeré akce, které pořádá MO, podléhají schválení RMO. Tradiční akce konané na území MO jsou uvedeny v příloze č. 3 těchto Pravidel.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5AD" w:rsidRPr="00191942" w:rsidRDefault="008F35AD" w:rsidP="001919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Akce pořádané MO jsou hrazeny z rozpočtu MO.</w:t>
      </w:r>
    </w:p>
    <w:p w:rsidR="008F35AD" w:rsidRPr="004D399E" w:rsidRDefault="008F35AD" w:rsidP="008F35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lastRenderedPageBreak/>
        <w:t>Pořádání akcí zajišťují zaměstnanci MO.</w:t>
      </w:r>
    </w:p>
    <w:p w:rsidR="008F35AD" w:rsidRPr="008F35AD" w:rsidRDefault="008F35AD" w:rsidP="008F35AD">
      <w:pPr>
        <w:spacing w:after="0"/>
        <w:rPr>
          <w:szCs w:val="24"/>
        </w:rPr>
      </w:pPr>
    </w:p>
    <w:p w:rsidR="008F35AD" w:rsidRPr="008F35AD" w:rsidRDefault="008F35AD" w:rsidP="008F35AD">
      <w:pPr>
        <w:pStyle w:val="Nadpis2"/>
      </w:pPr>
      <w:bookmarkStart w:id="42" w:name="_Toc9339669"/>
      <w:r w:rsidRPr="008F35AD">
        <w:t>SPOLUPOŘADATELSTVÍ</w:t>
      </w:r>
      <w:bookmarkEnd w:id="42"/>
    </w:p>
    <w:p w:rsidR="008F35AD" w:rsidRPr="008F35AD" w:rsidRDefault="008F35AD" w:rsidP="008F35AD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35AD" w:rsidRPr="004D399E" w:rsidRDefault="008F35AD" w:rsidP="008F35AD">
      <w:pPr>
        <w:spacing w:after="0"/>
        <w:rPr>
          <w:szCs w:val="24"/>
        </w:rPr>
      </w:pPr>
      <w:r w:rsidRPr="004D399E">
        <w:rPr>
          <w:szCs w:val="24"/>
        </w:rPr>
        <w:t>Spolupořadatelství MO v oblasti kultury, sportu a volného času je nástrojem podpory akcí jednorázového charakteru, které významně přispívají k obohacení kulturního nebo společenského života a volnočasových aktivit pro obyvatele MO.</w:t>
      </w:r>
    </w:p>
    <w:p w:rsidR="008F35AD" w:rsidRPr="004D399E" w:rsidRDefault="008F35AD" w:rsidP="008F35AD">
      <w:pPr>
        <w:spacing w:after="0"/>
        <w:rPr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MO se nebude podílet na pořádání předvolebních a propagačních akcí politických stran a hnutí či propagačně-prodejních akcí podnikatelských subjektů. MO vždy odmítne spolupořadatelství akce, jestliže je v rozporu s právními předpisy, dobrými mravy či zvyklostmi nebo která by mohla ohrozit dobré jméno MO.</w:t>
      </w:r>
    </w:p>
    <w:p w:rsidR="008F35AD" w:rsidRPr="00191942" w:rsidRDefault="008F35AD" w:rsidP="00191942">
      <w:pPr>
        <w:spacing w:after="0"/>
        <w:rPr>
          <w:color w:val="FF0000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MO přijímá žádosti o spolupořadatelství k akcím, které se konají zpravidla na území MO. Akce jsou svým charakterem určeny široké veřejnosti, a to především obyvatelům MO.</w:t>
      </w:r>
    </w:p>
    <w:p w:rsidR="008F35AD" w:rsidRPr="004D399E" w:rsidRDefault="008F35AD" w:rsidP="008F35AD">
      <w:pPr>
        <w:pStyle w:val="Odstavecseseznamem"/>
        <w:tabs>
          <w:tab w:val="num" w:pos="144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Žadatelem o spolupořadatelství (dále jen „iniciátor akce“) může být pouze právnická nebo fyzická osoba se sídlem (u právnické osoby) a trvalým bydlištěm či dlouhodobým pobytem a místem podnikání (u fyzické osoby) na území České republiky, která je registrována v souladu s právním řádem ČR a splňuje podmínky pro příslušnou kulturní, sportovní a volnočasovou činnost.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Spolupořadatelství nelze uzavřít se žadateli v případě nevyřešeného vyúčtování jakýchkoli finančních prostředků přidělených MO, se žadateli, vůči kterým má MO jakékoliv jiné finanční pohledávky a s fyzickými či právnickými osobami, které jsou v právním sporu s MO. 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Mezi hlavní kritéria posuzování žádosti o spolupořadatelství patří výjimečný </w:t>
      </w:r>
      <w:r w:rsidRPr="004D399E">
        <w:rPr>
          <w:rFonts w:ascii="Times New Roman" w:eastAsia="Times New Roman" w:hAnsi="Times New Roman" w:cs="Times New Roman"/>
          <w:sz w:val="24"/>
          <w:szCs w:val="24"/>
        </w:rPr>
        <w:br/>
        <w:t>a konkrétní přínos akce pro občany MO a vícezdrojové financování. Žadatel by měl ve své žádosti prokázat, že má vlastní prostředky nebo že žádal či obdržel finanční prostředky u jiných subjektů tj. Magistrátu města Plzně, jiných městských obvodů města Plzně, Ministerstva kultury ČR či jiných subjektů.</w:t>
      </w:r>
    </w:p>
    <w:p w:rsidR="008F35AD" w:rsidRPr="004D399E" w:rsidRDefault="008F35AD" w:rsidP="008F35AD">
      <w:pPr>
        <w:spacing w:after="0"/>
        <w:rPr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Žádost o spolupořadatelství v oblasti kultury, sportu a volného času (dále jen „žádost“) lze podat nejpozději 30 dní před konáním akce s ohledem na termíny zasedání RMO. 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Žádost podává iniciátor akce, právnické osoby prostřednictvím svého statutárního zástupce. 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191942" w:rsidRDefault="008F35AD" w:rsidP="00191942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Žádosti se podávají písemně poštou, datovou zprávou prostřednictvím datové schránky, osobně pověřenému pracovníkovi Oddělení vnějších vztahů Úřadu městského obvodu Plzeň 1 nebo prostřednictvím podatelny na adresu: Úřad městského obvodu Plzeň 1, alej Svobody 60, 326 00, Plzeň, (rozhodující je datum podání, uvedené na razítku poštovního úřadu nebo podatelny). Žádosti jsou k dispozici u odpovědného pracovníka příslušného oddělení nebo na webové stránce MO </w:t>
      </w:r>
      <w:hyperlink r:id="rId14" w:history="1">
        <w:r w:rsidRPr="004D399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http://umo1.plzen.eu/mestsky-obvod-plzen-1/akce-obvodu/pravidla-rady-mo-plzen-1-c-1-2015-pro-poradatelstvi-a-spoluporadatelstvi-akci-mo-plzen-1.aspx</w:t>
        </w:r>
      </w:hyperlink>
      <w:r w:rsidRPr="004D399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F35AD" w:rsidRPr="004D399E" w:rsidRDefault="008F35AD" w:rsidP="008F35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Žádost musí být podána formou řádně vyplněného formuláře, jehož vzor je přílohou č. 1 těchto Pravidel. Žadatel k Žádosti o spolupořadatelství přiloží zejména kopii živnostenského listu či výpisu z obchodního rejstříku či jiné obdobné evidence, kopii registrace občanského sdružení, zřizovací listinu, stanovy apod. V žádosti, kde je žádáno o výpůjčku prostor či movitých věcí, </w:t>
      </w:r>
      <w:r w:rsidRPr="004D399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musí být přesně definován předmět, účel a doba výpůjčky.</w:t>
      </w:r>
    </w:p>
    <w:p w:rsidR="008F35AD" w:rsidRPr="004D399E" w:rsidRDefault="008F35AD" w:rsidP="008F35AD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Je rozhodováno pouze o žádostech, které splňují náležitosti dle těchto Pravidel. Žádosti, které nevyhovují zadaným podmínkám, budou žadateli vráceny s výzvou k doplnění.</w:t>
      </w:r>
    </w:p>
    <w:p w:rsidR="008F35AD" w:rsidRPr="004D399E" w:rsidRDefault="008F35AD" w:rsidP="008F35AD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Žadatel, kterému bylo schváleno spolupořadatelství, je povinen v rámci realizace projektu informovat veřejnost o podpoře projektu ze strany MO a na všech propagačních a informačních materiálech k projektu, uvést logo MO v souladu s pravidly zveřejněnými na adrese </w:t>
      </w:r>
      <w:hyperlink r:id="rId15" w:history="1">
        <w:r w:rsidRPr="004D399E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http://umo1.plzen.eu/mestsky-obvod-plzen-1/akce-obvodu/pravidla-rady-mo-plzen-1-c-1-2015-pro-poradatelstvi-a-spoluporadatelstvi-akci-mo-plzen-1.aspx</w:t>
        </w:r>
      </w:hyperlink>
      <w:r w:rsidRPr="004D399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a v rámci propagace projektu jako přispěvatele uvést MO Plzeň 1. </w:t>
      </w:r>
    </w:p>
    <w:p w:rsidR="008F35AD" w:rsidRPr="004D399E" w:rsidRDefault="008F35AD" w:rsidP="008F35AD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Forma spolupořadatelství je vždy detailně vyjádřena v žádosti o spolupořadatelství. V žádosti musí být uveden popis spolupráce s rozdělením konkrétních úkolů pro jednotlivé spolupořadatele akce. </w:t>
      </w:r>
    </w:p>
    <w:p w:rsidR="008F35AD" w:rsidRPr="004D399E" w:rsidRDefault="008F35AD" w:rsidP="008F35AD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Podání žádosti o spolupořadatelství předchází vždy osobní jednání iniciátora akce </w:t>
      </w:r>
      <w:r w:rsidRPr="004D399E">
        <w:rPr>
          <w:rFonts w:ascii="Times New Roman" w:eastAsia="Times New Roman" w:hAnsi="Times New Roman" w:cs="Times New Roman"/>
          <w:sz w:val="24"/>
          <w:szCs w:val="24"/>
        </w:rPr>
        <w:br/>
        <w:t>s představiteli MO (starostka, místostarostové MO). Žadatel o spolupořadatelství seznámí představitele MO s projektem akce (přínos akce pro MO a jeho obyvatele, cílová skupina, kdy a kde se akce bude konat, organizace akce, propagace, finanční rozpočet akce, požadavek na finanční spoluúčast MO, požadavek o výpůjčku prostor či movitých věcí atd.)</w:t>
      </w:r>
    </w:p>
    <w:p w:rsidR="008F35AD" w:rsidRPr="004D399E" w:rsidRDefault="008F35AD" w:rsidP="008F35AD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5AD" w:rsidRPr="004D399E" w:rsidRDefault="008F35AD" w:rsidP="008F35AD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Finanční spoluúčast MO Plzeň 1 podléhá schválení RMO, v návaznosti na možnosti schváleného, resp. upraveného rozpočtu MO pro příslušný kalendářní rok.</w:t>
      </w:r>
      <w:bookmarkEnd w:id="40"/>
      <w:bookmarkEnd w:id="41"/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5AD" w:rsidRPr="008F35AD" w:rsidRDefault="008F35AD" w:rsidP="008F35AD">
      <w:pPr>
        <w:pStyle w:val="Nadpis2"/>
      </w:pPr>
      <w:bookmarkStart w:id="43" w:name="_Toc9339670"/>
      <w:r w:rsidRPr="008F35AD">
        <w:t>ZÁŠTITA</w:t>
      </w:r>
      <w:bookmarkEnd w:id="43"/>
    </w:p>
    <w:p w:rsidR="008F35AD" w:rsidRPr="008F35AD" w:rsidRDefault="008F35AD" w:rsidP="008F35AD">
      <w:pPr>
        <w:spacing w:after="0"/>
      </w:pPr>
    </w:p>
    <w:p w:rsidR="008F35AD" w:rsidRPr="008F35AD" w:rsidRDefault="008F35AD" w:rsidP="008F35AD">
      <w:pPr>
        <w:rPr>
          <w:szCs w:val="24"/>
        </w:rPr>
      </w:pPr>
      <w:r w:rsidRPr="008F35AD">
        <w:rPr>
          <w:szCs w:val="24"/>
        </w:rPr>
        <w:t xml:space="preserve">Záštita MO a jeho představitelů je projevem zájmu a způsobem morální podpory pořadatelům kulturních, sportovních, a dalších veřejně prospěšných aktivit na území MO, případně města Plzně. Představitelem MO se pro účely těchto Pravidel rozumí starostka </w:t>
      </w:r>
      <w:r w:rsidRPr="008F35AD">
        <w:rPr>
          <w:szCs w:val="24"/>
        </w:rPr>
        <w:br/>
        <w:t xml:space="preserve"> a místostarostové MO.</w:t>
      </w:r>
    </w:p>
    <w:p w:rsidR="008F35AD" w:rsidRPr="008F35AD" w:rsidRDefault="008F35AD" w:rsidP="008F35AD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MO a jeho představitelé mohou poskytnout záštitu nad významnými a mimořádně prospěšnými společenskými, kulturními, sportovními, vzdělávacími a dalšími všeobecně prospěšnými akcemi, které jsou konány na území MO. Za důležité a prospěšné jsou pro potřebu těchto Pravidel považovány akce, jejichž pořádání zvyšuje MO prestiž a oslovuje významné skupiny veřejnosti, jako jsou například festivaly, představení, koncerty, přehlídky, výstavy a soutěže, prezentující hodnoty svobody, demokracie, spravedlnosti </w:t>
      </w:r>
      <w:r w:rsidRPr="004D399E">
        <w:rPr>
          <w:rFonts w:ascii="Times New Roman" w:eastAsia="Times New Roman" w:hAnsi="Times New Roman" w:cs="Times New Roman"/>
          <w:sz w:val="24"/>
          <w:szCs w:val="24"/>
        </w:rPr>
        <w:br/>
      </w:r>
      <w:r w:rsidRPr="004D3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humanity, závažná umělecká sdělení či aktivity skupin veřejnosti zasluhují podporu. Poskytnutí záštity MO či jeho představiteli jim dodává vážnosti a významu. </w:t>
      </w:r>
    </w:p>
    <w:p w:rsidR="008F35AD" w:rsidRPr="004D399E" w:rsidRDefault="008F35AD" w:rsidP="008F35AD">
      <w:pPr>
        <w:pStyle w:val="Odstavecseseznamem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Podmínky pro udělení záštity jsou následující:</w:t>
      </w:r>
    </w:p>
    <w:p w:rsidR="008F35AD" w:rsidRPr="004D399E" w:rsidRDefault="008F35AD" w:rsidP="008F35AD">
      <w:pPr>
        <w:pStyle w:val="Odstavecseseznamem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splnění výše uvedených předpokladů,</w:t>
      </w:r>
    </w:p>
    <w:p w:rsidR="008F35AD" w:rsidRPr="004D399E" w:rsidRDefault="008F35AD" w:rsidP="008F35AD">
      <w:pPr>
        <w:pStyle w:val="Odstavecseseznamem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přijetí závazku, že informace o převzetí záštity bude uvedena na všech souvisejících materiálech (např. letáky, plakáty, pozvánky, katalogy, atd.),</w:t>
      </w:r>
    </w:p>
    <w:p w:rsidR="008F35AD" w:rsidRPr="004D399E" w:rsidRDefault="008F35AD" w:rsidP="008F35AD">
      <w:pPr>
        <w:pStyle w:val="Odstavecseseznamem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přijetí závazku, že informace o převzetí záštity bude prezentována při samotné akci a v médiích,</w:t>
      </w:r>
    </w:p>
    <w:p w:rsidR="008F35AD" w:rsidRPr="004D399E" w:rsidRDefault="008F35AD" w:rsidP="008F35AD">
      <w:pPr>
        <w:pStyle w:val="Odstavecseseznamem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přijetí závazku, že logo MO bude uvedeno na propagačních materiálech v odpovídající velikosti a na odpovídajícím místě.</w:t>
      </w:r>
    </w:p>
    <w:p w:rsidR="008F35AD" w:rsidRPr="004D399E" w:rsidRDefault="008F35AD" w:rsidP="008F35AD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Záštita je poskytována na základě písemné žádosti pořadatele akce. Žádost musí být podána formou řádně vyplněného formuláře, jehož vzor je přílohou č. 2 těchto Pravidel. V žádosti je třeba uvést co nejvíce informací podstatných pro posouzení  dané akce. Žádosti shromažďuje a vyřizuje Oddělení vnějších vztahů ÚMO. Součástí udělení záštity může být poskyt</w:t>
      </w:r>
      <w:r w:rsidR="00CF3997">
        <w:rPr>
          <w:rFonts w:ascii="Times New Roman" w:eastAsia="Times New Roman" w:hAnsi="Times New Roman" w:cs="Times New Roman"/>
          <w:sz w:val="24"/>
          <w:szCs w:val="24"/>
        </w:rPr>
        <w:t>nutí věcných darů v hodnotě do 1</w:t>
      </w: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0 000,- Kč. </w:t>
      </w:r>
    </w:p>
    <w:p w:rsidR="008F35AD" w:rsidRPr="004D399E" w:rsidRDefault="008F35AD" w:rsidP="008F35AD">
      <w:pPr>
        <w:pStyle w:val="Odstavecseseznamem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35AD" w:rsidRPr="00191942" w:rsidRDefault="008F35AD" w:rsidP="008F35A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>O poskytnutí záštity MO a věcných darů rozhoduje RMO, o záštitě starostky nebo místostarostů rozhodují sami tito funkcionáři. O svém rozhodnutí informují na nejbližším zasedání RMO.</w:t>
      </w:r>
    </w:p>
    <w:p w:rsidR="008F35AD" w:rsidRPr="004D399E" w:rsidRDefault="008F35AD" w:rsidP="008F35AD">
      <w:pPr>
        <w:pStyle w:val="Odstavecseseznamem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AD" w:rsidRPr="004D399E" w:rsidRDefault="008F35AD" w:rsidP="008F35A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9E">
        <w:rPr>
          <w:rFonts w:ascii="Times New Roman" w:eastAsia="Times New Roman" w:hAnsi="Times New Roman" w:cs="Times New Roman"/>
          <w:sz w:val="24"/>
          <w:szCs w:val="24"/>
        </w:rPr>
        <w:t xml:space="preserve">Podání žádosti o záštitu předchází vždy osobní jednání pořadatele akce </w:t>
      </w:r>
      <w:r w:rsidRPr="004D399E">
        <w:rPr>
          <w:rFonts w:ascii="Times New Roman" w:eastAsia="Times New Roman" w:hAnsi="Times New Roman" w:cs="Times New Roman"/>
          <w:sz w:val="24"/>
          <w:szCs w:val="24"/>
        </w:rPr>
        <w:br/>
        <w:t>s představiteli MO (starostka, místostarostové MO). Žadatel o záštitu seznámí představitele MO s projektem akce (přínos akce pro MO a jeho obyvatele, cílová skupina, kdy a kde se akce bude konat, organizace akce, propagace, finanční rozpočet akce, upřesnění případného požadavku na věcné dary MO, požadavek o výpůjčku prostor či movitých věcí atd.)</w:t>
      </w:r>
    </w:p>
    <w:p w:rsidR="008F35AD" w:rsidRPr="004D399E" w:rsidRDefault="008F35AD" w:rsidP="008F35AD">
      <w:pPr>
        <w:pStyle w:val="Odstavecseseznamem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A59" w:rsidRPr="004D399E" w:rsidRDefault="008F35AD" w:rsidP="008F35AD">
      <w:pPr>
        <w:rPr>
          <w:szCs w:val="24"/>
        </w:rPr>
      </w:pPr>
      <w:r w:rsidRPr="004D399E">
        <w:rPr>
          <w:szCs w:val="24"/>
        </w:rPr>
        <w:t>Po uskutečnění dané akce je nutné Oddělení vnějších vztahů ÚMO doložit skutečnost, že během akce byla záštita MO nebo jeho představitelů viditelně a důstojně prezentována (např. zaslat leták, program, pozvánku, závěrečnou zprávu, fotodokumentaci průběhu, popř. jiný výstup z akce).</w:t>
      </w:r>
    </w:p>
    <w:p w:rsidR="00C04A59" w:rsidRDefault="00C04A59">
      <w:pPr>
        <w:pStyle w:val="Nadpis1"/>
      </w:pPr>
      <w:bookmarkStart w:id="44" w:name="_Toc97005481"/>
      <w:bookmarkStart w:id="45" w:name="_Toc97015462"/>
      <w:bookmarkStart w:id="46" w:name="_Toc97349728"/>
      <w:bookmarkStart w:id="47" w:name="_Toc98831929"/>
      <w:bookmarkStart w:id="48" w:name="_Toc9339671"/>
      <w:bookmarkEnd w:id="37"/>
      <w:bookmarkEnd w:id="38"/>
      <w:r>
        <w:t>Z</w:t>
      </w:r>
      <w:bookmarkEnd w:id="44"/>
      <w:bookmarkEnd w:id="45"/>
      <w:bookmarkEnd w:id="46"/>
      <w:bookmarkEnd w:id="47"/>
      <w:r>
        <w:t>ÁZNAMY</w:t>
      </w:r>
      <w:bookmarkEnd w:id="48"/>
    </w:p>
    <w:p w:rsidR="008F35AD" w:rsidRDefault="008F35AD"/>
    <w:p w:rsidR="00C04A59" w:rsidRDefault="00C04A59">
      <w:r>
        <w:t>Tabulka záznamů vyplývajících z činností definovaných v této směrnici (instrukci):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1701"/>
        <w:gridCol w:w="1842"/>
      </w:tblGrid>
      <w:tr w:rsidR="00C04A59">
        <w:trPr>
          <w:cantSplit/>
          <w:trHeight w:val="348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Zpracovává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Uložení</w:t>
            </w:r>
          </w:p>
        </w:tc>
      </w:tr>
      <w:tr w:rsidR="00C04A59">
        <w:trPr>
          <w:cantSplit/>
          <w:trHeight w:val="301"/>
        </w:trPr>
        <w:tc>
          <w:tcPr>
            <w:tcW w:w="17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A59" w:rsidRDefault="00C04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doba</w:t>
            </w:r>
          </w:p>
        </w:tc>
      </w:tr>
      <w:tr w:rsidR="00C04A5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820E8E">
            <w:r>
              <w:t>Žádost o záštitu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820E8E">
            <w:r>
              <w:t>OVV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346269">
            <w:r>
              <w:t>5 let</w:t>
            </w:r>
          </w:p>
        </w:tc>
      </w:tr>
      <w:tr w:rsidR="00C04A5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820E8E">
            <w:r>
              <w:t>Žádost o spolupořadate</w:t>
            </w:r>
            <w:r w:rsidR="00BD2093">
              <w:t>l</w:t>
            </w:r>
            <w:r>
              <w:t>ství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820E8E">
            <w:r>
              <w:t>OVV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346269">
            <w:r>
              <w:t>5 let</w:t>
            </w:r>
          </w:p>
        </w:tc>
      </w:tr>
      <w:tr w:rsidR="00C04A5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9" w:rsidRDefault="00C04A59"/>
        </w:tc>
      </w:tr>
    </w:tbl>
    <w:p w:rsidR="00C04A59" w:rsidRDefault="00C04A59">
      <w:pPr>
        <w:pStyle w:val="Nadpis1"/>
      </w:pPr>
      <w:bookmarkStart w:id="49" w:name="_Toc9339672"/>
      <w:bookmarkStart w:id="50" w:name="_Toc516019332"/>
      <w:bookmarkStart w:id="51" w:name="_Toc46718434"/>
      <w:bookmarkStart w:id="52" w:name="_Toc49680073"/>
      <w:bookmarkStart w:id="53" w:name="_Toc91389638"/>
      <w:r>
        <w:t>SOUVISEJÍCÍ DOKUMENTACE</w:t>
      </w:r>
      <w:bookmarkEnd w:id="49"/>
    </w:p>
    <w:p w:rsidR="00C04A59" w:rsidRDefault="00C04A59"/>
    <w:p w:rsidR="00C04A59" w:rsidRDefault="00C04A59">
      <w:pPr>
        <w:pStyle w:val="Nadpis1"/>
      </w:pPr>
      <w:bookmarkStart w:id="54" w:name="_Toc97005485"/>
      <w:bookmarkStart w:id="55" w:name="_Toc97015466"/>
      <w:bookmarkStart w:id="56" w:name="_Toc97349732"/>
      <w:bookmarkStart w:id="57" w:name="_Toc98831933"/>
      <w:bookmarkStart w:id="58" w:name="_Toc9339673"/>
      <w:r>
        <w:t>Z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>ÁVĚREČNÁ USTANOVENÍ</w:t>
      </w:r>
      <w:bookmarkEnd w:id="58"/>
    </w:p>
    <w:p w:rsidR="008F35AD" w:rsidRDefault="008F35AD"/>
    <w:p w:rsidR="008F35AD" w:rsidRDefault="008F35AD" w:rsidP="008F35AD">
      <w:r>
        <w:t>MO si vyhrazuje právo postupovat v mimořádně odůvodněných případech mimo rámec těchto Pravidel.</w:t>
      </w:r>
    </w:p>
    <w:p w:rsidR="008F35AD" w:rsidRDefault="008F35AD" w:rsidP="008F35AD">
      <w:r>
        <w:t>Na spolupořadatelství ani udělení záštity není právní nárok. MO si vyhrazuje právo podanou žádost neschválit, a to i bez uvedení důvodu.</w:t>
      </w:r>
    </w:p>
    <w:p w:rsidR="008F35AD" w:rsidRDefault="008F35AD" w:rsidP="008F35AD">
      <w:r>
        <w:t xml:space="preserve">MO neodpovídá za závazky partnera spojené s konáním akce. </w:t>
      </w:r>
    </w:p>
    <w:p w:rsidR="008F35AD" w:rsidRDefault="008F35AD" w:rsidP="008F35AD"/>
    <w:p w:rsidR="008F35AD" w:rsidRDefault="008F35AD" w:rsidP="008F35AD">
      <w:r>
        <w:t>Tato Pravidla se netýkají poskytování dotací, které se řídí platnými právními předpisy a Zásadami pro poskytování dotací a grantů z rozpočtu MO Plzeň 1.</w:t>
      </w:r>
    </w:p>
    <w:p w:rsidR="008F35AD" w:rsidRDefault="008F35AD" w:rsidP="008F35AD"/>
    <w:p w:rsidR="008F35AD" w:rsidRDefault="008F35AD" w:rsidP="008F35AD">
      <w:r>
        <w:t>Tato směrnice, 2. vydání byla sch</w:t>
      </w:r>
      <w:r w:rsidR="000D5FFA">
        <w:t>válena usnesením RMO Plzeň 1č. 220 ze dne 12. 6. 2019</w:t>
      </w:r>
      <w:bookmarkStart w:id="59" w:name="_GoBack"/>
      <w:bookmarkEnd w:id="59"/>
    </w:p>
    <w:p w:rsidR="008F35AD" w:rsidRDefault="008F35AD" w:rsidP="008F35AD"/>
    <w:p w:rsidR="00B713CB" w:rsidRDefault="00B713CB" w:rsidP="008F35AD">
      <w:r w:rsidRPr="00B713CB">
        <w:t xml:space="preserve">Tento dokument včetně příloh je duševním vlastnictvím </w:t>
      </w:r>
      <w:r w:rsidR="00D54D1F">
        <w:t>ÚMO Plzeň 1</w:t>
      </w:r>
      <w:r w:rsidRPr="00B713CB">
        <w:t xml:space="preserve"> a je určen výhradně pro vnitřní potřebu. Jakékoliv šíření a postupování tohoto dokumentu pro jiné účely lze provádět pouze se souhlasem tajemníka </w:t>
      </w:r>
      <w:r w:rsidR="00D54D1F">
        <w:t>ÚMO Plzeň 1</w:t>
      </w:r>
      <w:r w:rsidRPr="00B713CB">
        <w:t>.</w:t>
      </w:r>
    </w:p>
    <w:p w:rsidR="00C04A59" w:rsidRDefault="00C04A59">
      <w:pPr>
        <w:pStyle w:val="Nadpis1"/>
      </w:pPr>
      <w:bookmarkStart w:id="60" w:name="_Toc516019335"/>
      <w:bookmarkStart w:id="61" w:name="_Toc46718435"/>
      <w:bookmarkStart w:id="62" w:name="_Toc49680074"/>
      <w:bookmarkStart w:id="63" w:name="_Toc91389639"/>
      <w:bookmarkStart w:id="64" w:name="_Toc97005486"/>
      <w:bookmarkStart w:id="65" w:name="_Toc97015467"/>
      <w:bookmarkStart w:id="66" w:name="_Toc97349733"/>
      <w:bookmarkStart w:id="67" w:name="_Toc98831934"/>
      <w:bookmarkStart w:id="68" w:name="_Toc9339674"/>
      <w:r>
        <w:t>P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t>ŘÍLOHY</w:t>
      </w:r>
      <w:bookmarkEnd w:id="68"/>
    </w:p>
    <w:p w:rsidR="008F35AD" w:rsidRDefault="008F35AD"/>
    <w:p w:rsidR="00C04A59" w:rsidRDefault="00C04A59">
      <w:r>
        <w:t xml:space="preserve">Příloha č. 1 </w:t>
      </w:r>
      <w:r w:rsidR="00191942">
        <w:t>–</w:t>
      </w:r>
      <w:r>
        <w:t xml:space="preserve"> </w:t>
      </w:r>
      <w:r w:rsidR="00191942">
        <w:t>Žádost o záštitu</w:t>
      </w:r>
    </w:p>
    <w:p w:rsidR="00191942" w:rsidRPr="0050506E" w:rsidRDefault="00191942">
      <w:r>
        <w:t>Příloha č. 2 – Žádost o spolupořadatelství</w:t>
      </w:r>
    </w:p>
    <w:sectPr w:rsidR="00191942" w:rsidRPr="0050506E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98" w:rsidRDefault="001C4C98">
      <w:r>
        <w:separator/>
      </w:r>
    </w:p>
  </w:endnote>
  <w:endnote w:type="continuationSeparator" w:id="0">
    <w:p w:rsidR="001C4C98" w:rsidRDefault="001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59" w:rsidRDefault="0050506E">
    <w:pPr>
      <w:pStyle w:val="Zpat"/>
      <w:pBdr>
        <w:top w:val="single" w:sz="4" w:space="1" w:color="auto"/>
      </w:pBdr>
      <w:tabs>
        <w:tab w:val="clear" w:pos="4536"/>
      </w:tabs>
      <w:spacing w:before="240"/>
      <w:ind w:right="-2"/>
      <w:rPr>
        <w:sz w:val="22"/>
      </w:rPr>
    </w:pPr>
    <w:r>
      <w:rPr>
        <w:snapToGrid w:val="0"/>
        <w:sz w:val="22"/>
      </w:rPr>
      <w:t>ÚMO Plzeň 1</w:t>
    </w:r>
    <w:r w:rsidR="00C04A59">
      <w:rPr>
        <w:snapToGrid w:val="0"/>
        <w:sz w:val="22"/>
      </w:rPr>
      <w:tab/>
      <w:t xml:space="preserve">Strana </w:t>
    </w:r>
    <w:r w:rsidR="00C04A59">
      <w:rPr>
        <w:snapToGrid w:val="0"/>
        <w:sz w:val="22"/>
      </w:rPr>
      <w:fldChar w:fldCharType="begin"/>
    </w:r>
    <w:r w:rsidR="00C04A59">
      <w:rPr>
        <w:snapToGrid w:val="0"/>
        <w:sz w:val="22"/>
      </w:rPr>
      <w:instrText xml:space="preserve"> PAGE  \* MERGEFORMAT </w:instrText>
    </w:r>
    <w:r w:rsidR="00C04A59">
      <w:rPr>
        <w:snapToGrid w:val="0"/>
        <w:sz w:val="22"/>
      </w:rPr>
      <w:fldChar w:fldCharType="separate"/>
    </w:r>
    <w:r w:rsidR="000D5FFA">
      <w:rPr>
        <w:noProof/>
        <w:snapToGrid w:val="0"/>
        <w:sz w:val="22"/>
      </w:rPr>
      <w:t>2</w:t>
    </w:r>
    <w:r w:rsidR="00C04A59">
      <w:rPr>
        <w:snapToGrid w:val="0"/>
        <w:sz w:val="22"/>
      </w:rPr>
      <w:fldChar w:fldCharType="end"/>
    </w:r>
    <w:r w:rsidR="00C04A59">
      <w:rPr>
        <w:snapToGrid w:val="0"/>
        <w:sz w:val="22"/>
      </w:rPr>
      <w:t xml:space="preserve"> (celkem </w:t>
    </w:r>
    <w:r w:rsidR="00C04A59">
      <w:rPr>
        <w:snapToGrid w:val="0"/>
        <w:sz w:val="22"/>
      </w:rPr>
      <w:fldChar w:fldCharType="begin"/>
    </w:r>
    <w:r w:rsidR="00C04A59">
      <w:rPr>
        <w:snapToGrid w:val="0"/>
        <w:sz w:val="22"/>
      </w:rPr>
      <w:instrText xml:space="preserve"> NUMPAGES </w:instrText>
    </w:r>
    <w:r w:rsidR="00C04A59">
      <w:rPr>
        <w:snapToGrid w:val="0"/>
        <w:sz w:val="22"/>
      </w:rPr>
      <w:fldChar w:fldCharType="separate"/>
    </w:r>
    <w:r w:rsidR="000D5FFA">
      <w:rPr>
        <w:noProof/>
        <w:snapToGrid w:val="0"/>
        <w:sz w:val="22"/>
      </w:rPr>
      <w:t>8</w:t>
    </w:r>
    <w:r w:rsidR="00C04A59">
      <w:rPr>
        <w:snapToGrid w:val="0"/>
        <w:sz w:val="22"/>
      </w:rPr>
      <w:fldChar w:fldCharType="end"/>
    </w:r>
    <w:r w:rsidR="00C04A59">
      <w:rPr>
        <w:snapToGrid w:val="0"/>
        <w:sz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59" w:rsidRDefault="00C04A59"/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544"/>
      <w:gridCol w:w="1275"/>
      <w:gridCol w:w="2863"/>
    </w:tblGrid>
    <w:tr w:rsidR="00C04A59">
      <w:tc>
        <w:tcPr>
          <w:tcW w:w="1488" w:type="dxa"/>
        </w:tcPr>
        <w:p w:rsidR="00C04A59" w:rsidRDefault="00C04A59"/>
      </w:tc>
      <w:tc>
        <w:tcPr>
          <w:tcW w:w="3544" w:type="dxa"/>
        </w:tcPr>
        <w:p w:rsidR="00C04A59" w:rsidRDefault="00C04A59">
          <w:pPr>
            <w:jc w:val="center"/>
          </w:pPr>
          <w:r>
            <w:t>Jméno, funkce</w:t>
          </w:r>
        </w:p>
      </w:tc>
      <w:tc>
        <w:tcPr>
          <w:tcW w:w="1275" w:type="dxa"/>
        </w:tcPr>
        <w:p w:rsidR="00C04A59" w:rsidRDefault="00C04A59">
          <w:pPr>
            <w:jc w:val="center"/>
          </w:pPr>
          <w:r>
            <w:t>Datum</w:t>
          </w:r>
        </w:p>
      </w:tc>
      <w:tc>
        <w:tcPr>
          <w:tcW w:w="2863" w:type="dxa"/>
        </w:tcPr>
        <w:p w:rsidR="00C04A59" w:rsidRDefault="00C04A59">
          <w:pPr>
            <w:jc w:val="center"/>
          </w:pPr>
          <w:r>
            <w:t>Podpis</w:t>
          </w:r>
        </w:p>
      </w:tc>
    </w:tr>
    <w:tr w:rsidR="00C66F68" w:rsidTr="00F6054A">
      <w:trPr>
        <w:trHeight w:val="510"/>
      </w:trPr>
      <w:tc>
        <w:tcPr>
          <w:tcW w:w="1488" w:type="dxa"/>
          <w:tcBorders>
            <w:bottom w:val="single" w:sz="4" w:space="0" w:color="auto"/>
          </w:tcBorders>
        </w:tcPr>
        <w:p w:rsidR="00C66F68" w:rsidRDefault="00C66F68">
          <w:pPr>
            <w:spacing w:before="120" w:after="120"/>
          </w:pPr>
          <w:r>
            <w:t xml:space="preserve">Zpracovatel </w:t>
          </w:r>
        </w:p>
      </w:tc>
      <w:tc>
        <w:tcPr>
          <w:tcW w:w="3544" w:type="dxa"/>
          <w:vMerge w:val="restart"/>
          <w:vAlign w:val="center"/>
        </w:tcPr>
        <w:p w:rsidR="00C66F68" w:rsidRDefault="00C66F68">
          <w:pPr>
            <w:jc w:val="left"/>
          </w:pPr>
          <w:r>
            <w:t>Šárka Bachmannová, OVV</w:t>
          </w:r>
        </w:p>
      </w:tc>
      <w:tc>
        <w:tcPr>
          <w:tcW w:w="1275" w:type="dxa"/>
          <w:vMerge w:val="restart"/>
          <w:vAlign w:val="center"/>
        </w:tcPr>
        <w:p w:rsidR="00C66F68" w:rsidRDefault="00C66F68">
          <w:pPr>
            <w:jc w:val="left"/>
          </w:pPr>
        </w:p>
      </w:tc>
      <w:tc>
        <w:tcPr>
          <w:tcW w:w="2863" w:type="dxa"/>
          <w:vMerge w:val="restart"/>
          <w:vAlign w:val="center"/>
        </w:tcPr>
        <w:p w:rsidR="00C66F68" w:rsidRDefault="00C66F68">
          <w:pPr>
            <w:jc w:val="left"/>
          </w:pPr>
        </w:p>
      </w:tc>
    </w:tr>
    <w:tr w:rsidR="00C66F68" w:rsidTr="00F6054A">
      <w:trPr>
        <w:trHeight w:val="510"/>
      </w:trPr>
      <w:tc>
        <w:tcPr>
          <w:tcW w:w="1488" w:type="dxa"/>
          <w:tcBorders>
            <w:top w:val="single" w:sz="4" w:space="0" w:color="auto"/>
            <w:bottom w:val="single" w:sz="4" w:space="0" w:color="auto"/>
          </w:tcBorders>
        </w:tcPr>
        <w:p w:rsidR="00C66F68" w:rsidRDefault="00C66F68">
          <w:pPr>
            <w:pStyle w:val="Zpat"/>
            <w:spacing w:before="120" w:after="120"/>
          </w:pPr>
          <w:r>
            <w:t xml:space="preserve">Garant </w:t>
          </w:r>
        </w:p>
      </w:tc>
      <w:tc>
        <w:tcPr>
          <w:tcW w:w="3544" w:type="dxa"/>
          <w:vMerge/>
          <w:tcBorders>
            <w:bottom w:val="single" w:sz="4" w:space="0" w:color="auto"/>
          </w:tcBorders>
          <w:vAlign w:val="center"/>
        </w:tcPr>
        <w:p w:rsidR="00C66F68" w:rsidRDefault="00C66F68">
          <w:pPr>
            <w:jc w:val="left"/>
          </w:pPr>
        </w:p>
      </w:tc>
      <w:tc>
        <w:tcPr>
          <w:tcW w:w="1275" w:type="dxa"/>
          <w:vMerge/>
          <w:tcBorders>
            <w:bottom w:val="single" w:sz="4" w:space="0" w:color="auto"/>
          </w:tcBorders>
          <w:vAlign w:val="center"/>
        </w:tcPr>
        <w:p w:rsidR="00C66F68" w:rsidRDefault="00C66F68">
          <w:pPr>
            <w:jc w:val="left"/>
          </w:pPr>
        </w:p>
      </w:tc>
      <w:tc>
        <w:tcPr>
          <w:tcW w:w="2863" w:type="dxa"/>
          <w:vMerge/>
          <w:tcBorders>
            <w:bottom w:val="single" w:sz="4" w:space="0" w:color="auto"/>
          </w:tcBorders>
          <w:vAlign w:val="center"/>
        </w:tcPr>
        <w:p w:rsidR="00C66F68" w:rsidRDefault="00C66F68">
          <w:pPr>
            <w:jc w:val="left"/>
          </w:pPr>
        </w:p>
      </w:tc>
    </w:tr>
    <w:tr w:rsidR="00C04A59">
      <w:trPr>
        <w:trHeight w:val="510"/>
      </w:trPr>
      <w:tc>
        <w:tcPr>
          <w:tcW w:w="1488" w:type="dxa"/>
          <w:tcBorders>
            <w:top w:val="single" w:sz="4" w:space="0" w:color="auto"/>
          </w:tcBorders>
        </w:tcPr>
        <w:p w:rsidR="00C04A59" w:rsidRDefault="00C04A59">
          <w:pPr>
            <w:spacing w:before="120" w:after="120"/>
          </w:pPr>
          <w:r>
            <w:t xml:space="preserve">Schvalovatel </w:t>
          </w: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:rsidR="00C04A59" w:rsidRDefault="00C66F68">
          <w:pPr>
            <w:jc w:val="left"/>
          </w:pPr>
          <w:r>
            <w:t>RMO Plzeň 1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C04A59" w:rsidRDefault="00C04A59">
          <w:pPr>
            <w:jc w:val="left"/>
          </w:pPr>
        </w:p>
      </w:tc>
      <w:tc>
        <w:tcPr>
          <w:tcW w:w="2863" w:type="dxa"/>
          <w:tcBorders>
            <w:top w:val="single" w:sz="4" w:space="0" w:color="auto"/>
          </w:tcBorders>
          <w:vAlign w:val="center"/>
        </w:tcPr>
        <w:p w:rsidR="00C04A59" w:rsidRDefault="00C04A59">
          <w:pPr>
            <w:jc w:val="left"/>
          </w:pPr>
        </w:p>
      </w:tc>
    </w:tr>
  </w:tbl>
  <w:p w:rsidR="00C04A59" w:rsidRDefault="00C04A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59" w:rsidRDefault="0050506E">
    <w:pPr>
      <w:pStyle w:val="Zpat"/>
      <w:pBdr>
        <w:top w:val="single" w:sz="4" w:space="1" w:color="auto"/>
      </w:pBdr>
      <w:tabs>
        <w:tab w:val="clear" w:pos="9072"/>
        <w:tab w:val="right" w:pos="14034"/>
      </w:tabs>
      <w:spacing w:before="240"/>
      <w:ind w:right="-2"/>
      <w:rPr>
        <w:sz w:val="22"/>
      </w:rPr>
    </w:pPr>
    <w:r>
      <w:rPr>
        <w:snapToGrid w:val="0"/>
        <w:sz w:val="22"/>
      </w:rPr>
      <w:t>ÚMO Plzeň 1</w:t>
    </w:r>
    <w:r w:rsidR="00C04A59">
      <w:rPr>
        <w:snapToGrid w:val="0"/>
        <w:sz w:val="22"/>
      </w:rPr>
      <w:tab/>
    </w:r>
    <w:r w:rsidR="00C04A59">
      <w:rPr>
        <w:snapToGrid w:val="0"/>
        <w:sz w:val="22"/>
      </w:rPr>
      <w:tab/>
      <w:t xml:space="preserve">Strana </w:t>
    </w:r>
    <w:r w:rsidR="00C04A59">
      <w:rPr>
        <w:snapToGrid w:val="0"/>
        <w:sz w:val="22"/>
      </w:rPr>
      <w:fldChar w:fldCharType="begin"/>
    </w:r>
    <w:r w:rsidR="00C04A59">
      <w:rPr>
        <w:snapToGrid w:val="0"/>
        <w:sz w:val="22"/>
      </w:rPr>
      <w:instrText xml:space="preserve"> PAGE  \* MERGEFORMAT </w:instrText>
    </w:r>
    <w:r w:rsidR="00C04A59">
      <w:rPr>
        <w:snapToGrid w:val="0"/>
        <w:sz w:val="22"/>
      </w:rPr>
      <w:fldChar w:fldCharType="separate"/>
    </w:r>
    <w:r w:rsidR="000D5FFA">
      <w:rPr>
        <w:noProof/>
        <w:snapToGrid w:val="0"/>
        <w:sz w:val="22"/>
      </w:rPr>
      <w:t>3</w:t>
    </w:r>
    <w:r w:rsidR="00C04A59">
      <w:rPr>
        <w:snapToGrid w:val="0"/>
        <w:sz w:val="22"/>
      </w:rPr>
      <w:fldChar w:fldCharType="end"/>
    </w:r>
    <w:r w:rsidR="00C04A59">
      <w:rPr>
        <w:snapToGrid w:val="0"/>
        <w:sz w:val="22"/>
      </w:rPr>
      <w:t xml:space="preserve"> (celkem </w:t>
    </w:r>
    <w:r w:rsidR="00C04A59">
      <w:rPr>
        <w:snapToGrid w:val="0"/>
        <w:sz w:val="22"/>
      </w:rPr>
      <w:fldChar w:fldCharType="begin"/>
    </w:r>
    <w:r w:rsidR="00C04A59">
      <w:rPr>
        <w:snapToGrid w:val="0"/>
        <w:sz w:val="22"/>
      </w:rPr>
      <w:instrText xml:space="preserve"> NUMPAGES </w:instrText>
    </w:r>
    <w:r w:rsidR="00C04A59">
      <w:rPr>
        <w:snapToGrid w:val="0"/>
        <w:sz w:val="22"/>
      </w:rPr>
      <w:fldChar w:fldCharType="separate"/>
    </w:r>
    <w:r w:rsidR="000D5FFA">
      <w:rPr>
        <w:noProof/>
        <w:snapToGrid w:val="0"/>
        <w:sz w:val="22"/>
      </w:rPr>
      <w:t>8</w:t>
    </w:r>
    <w:r w:rsidR="00C04A59">
      <w:rPr>
        <w:snapToGrid w:val="0"/>
        <w:sz w:val="22"/>
      </w:rPr>
      <w:fldChar w:fldCharType="end"/>
    </w:r>
    <w:r w:rsidR="00C04A59">
      <w:rPr>
        <w:snapToGrid w:val="0"/>
        <w:sz w:val="22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59" w:rsidRDefault="0050506E">
    <w:pPr>
      <w:pStyle w:val="Zpat"/>
      <w:pBdr>
        <w:top w:val="single" w:sz="4" w:space="1" w:color="auto"/>
      </w:pBdr>
      <w:tabs>
        <w:tab w:val="clear" w:pos="4536"/>
      </w:tabs>
      <w:spacing w:before="240"/>
      <w:ind w:right="-2"/>
      <w:rPr>
        <w:sz w:val="22"/>
      </w:rPr>
    </w:pPr>
    <w:r>
      <w:rPr>
        <w:snapToGrid w:val="0"/>
        <w:sz w:val="22"/>
      </w:rPr>
      <w:t>ÚMO Plzeň 1</w:t>
    </w:r>
    <w:r w:rsidR="00C04A59">
      <w:rPr>
        <w:snapToGrid w:val="0"/>
        <w:sz w:val="22"/>
      </w:rPr>
      <w:tab/>
      <w:t xml:space="preserve">Strana </w:t>
    </w:r>
    <w:r w:rsidR="00C04A59">
      <w:rPr>
        <w:snapToGrid w:val="0"/>
        <w:sz w:val="22"/>
      </w:rPr>
      <w:fldChar w:fldCharType="begin"/>
    </w:r>
    <w:r w:rsidR="00C04A59">
      <w:rPr>
        <w:snapToGrid w:val="0"/>
        <w:sz w:val="22"/>
      </w:rPr>
      <w:instrText xml:space="preserve"> PAGE  \* MERGEFORMAT </w:instrText>
    </w:r>
    <w:r w:rsidR="00C04A59">
      <w:rPr>
        <w:snapToGrid w:val="0"/>
        <w:sz w:val="22"/>
      </w:rPr>
      <w:fldChar w:fldCharType="separate"/>
    </w:r>
    <w:r w:rsidR="000D5FFA">
      <w:rPr>
        <w:noProof/>
        <w:snapToGrid w:val="0"/>
        <w:sz w:val="22"/>
      </w:rPr>
      <w:t>8</w:t>
    </w:r>
    <w:r w:rsidR="00C04A59">
      <w:rPr>
        <w:snapToGrid w:val="0"/>
        <w:sz w:val="22"/>
      </w:rPr>
      <w:fldChar w:fldCharType="end"/>
    </w:r>
    <w:r w:rsidR="00C04A59">
      <w:rPr>
        <w:snapToGrid w:val="0"/>
        <w:sz w:val="22"/>
      </w:rPr>
      <w:t xml:space="preserve"> (celkem </w:t>
    </w:r>
    <w:r w:rsidR="00C04A59">
      <w:rPr>
        <w:snapToGrid w:val="0"/>
        <w:sz w:val="22"/>
      </w:rPr>
      <w:fldChar w:fldCharType="begin"/>
    </w:r>
    <w:r w:rsidR="00C04A59">
      <w:rPr>
        <w:snapToGrid w:val="0"/>
        <w:sz w:val="22"/>
      </w:rPr>
      <w:instrText xml:space="preserve"> NUMPAGES </w:instrText>
    </w:r>
    <w:r w:rsidR="00C04A59">
      <w:rPr>
        <w:snapToGrid w:val="0"/>
        <w:sz w:val="22"/>
      </w:rPr>
      <w:fldChar w:fldCharType="separate"/>
    </w:r>
    <w:r w:rsidR="000D5FFA">
      <w:rPr>
        <w:noProof/>
        <w:snapToGrid w:val="0"/>
        <w:sz w:val="22"/>
      </w:rPr>
      <w:t>8</w:t>
    </w:r>
    <w:r w:rsidR="00C04A59">
      <w:rPr>
        <w:snapToGrid w:val="0"/>
        <w:sz w:val="22"/>
      </w:rPr>
      <w:fldChar w:fldCharType="end"/>
    </w:r>
    <w:r w:rsidR="00C04A59">
      <w:rPr>
        <w:snapToGrid w:val="0"/>
        <w:sz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98" w:rsidRDefault="001C4C98">
      <w:r>
        <w:separator/>
      </w:r>
    </w:p>
  </w:footnote>
  <w:footnote w:type="continuationSeparator" w:id="0">
    <w:p w:rsidR="001C4C98" w:rsidRDefault="001C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953"/>
      <w:gridCol w:w="1560"/>
    </w:tblGrid>
    <w:tr w:rsidR="00C04A59">
      <w:tc>
        <w:tcPr>
          <w:tcW w:w="1630" w:type="dxa"/>
        </w:tcPr>
        <w:p w:rsidR="00C04A59" w:rsidRDefault="00C66F68" w:rsidP="005811B7">
          <w:r w:rsidRPr="00C66F68">
            <w:t>SV 2015-5</w:t>
          </w:r>
        </w:p>
      </w:tc>
      <w:tc>
        <w:tcPr>
          <w:tcW w:w="5953" w:type="dxa"/>
        </w:tcPr>
        <w:p w:rsidR="00C04A59" w:rsidRDefault="00C66F68">
          <w:pPr>
            <w:jc w:val="center"/>
          </w:pPr>
          <w:r w:rsidRPr="00C66F68">
            <w:t>Pravidla pro pořadatelství a spolupořadatelství akcí MO Plzeň 1</w:t>
          </w:r>
        </w:p>
      </w:tc>
      <w:tc>
        <w:tcPr>
          <w:tcW w:w="1560" w:type="dxa"/>
        </w:tcPr>
        <w:p w:rsidR="00C04A59" w:rsidRDefault="00C04A59" w:rsidP="00C66F68">
          <w:r>
            <w:t xml:space="preserve">Vydání č. </w:t>
          </w:r>
          <w:r w:rsidR="00C66F68">
            <w:t>2</w:t>
          </w:r>
        </w:p>
      </w:tc>
    </w:tr>
  </w:tbl>
  <w:p w:rsidR="00C04A59" w:rsidRDefault="00C04A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3686"/>
      <w:gridCol w:w="2665"/>
    </w:tblGrid>
    <w:tr w:rsidR="00C04A59">
      <w:trPr>
        <w:cantSplit/>
      </w:trPr>
      <w:tc>
        <w:tcPr>
          <w:tcW w:w="2665" w:type="dxa"/>
          <w:tcBorders>
            <w:right w:val="single" w:sz="4" w:space="0" w:color="auto"/>
          </w:tcBorders>
          <w:vAlign w:val="center"/>
        </w:tcPr>
        <w:p w:rsidR="00C04A59" w:rsidRDefault="00C04A59">
          <w:pPr>
            <w:pStyle w:val="Zhlav"/>
            <w:spacing w:after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</w:t>
          </w:r>
          <w:r w:rsidR="005811B7">
            <w:rPr>
              <w:rFonts w:ascii="Arial" w:hAnsi="Arial" w:cs="Arial"/>
              <w:b/>
              <w:sz w:val="28"/>
            </w:rPr>
            <w:t>měrnice</w:t>
          </w:r>
        </w:p>
        <w:p w:rsidR="00C04A59" w:rsidRDefault="00C66F68" w:rsidP="00C66F68">
          <w:pPr>
            <w:pStyle w:val="Zhlav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SV 2015-5</w:t>
          </w:r>
          <w:r w:rsidR="00C04A59">
            <w:rPr>
              <w:rFonts w:ascii="Arial" w:hAnsi="Arial" w:cs="Arial"/>
              <w:b/>
              <w:sz w:val="28"/>
            </w:rPr>
            <w:t xml:space="preserve"> </w:t>
          </w:r>
        </w:p>
      </w:tc>
      <w:tc>
        <w:tcPr>
          <w:tcW w:w="368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04A59" w:rsidRDefault="005811B7">
          <w:pPr>
            <w:jc w:val="center"/>
          </w:pPr>
          <w:r>
            <w:rPr>
              <w:rFonts w:ascii="Arial" w:hAnsi="Arial" w:cs="Arial"/>
              <w:b/>
              <w:sz w:val="28"/>
            </w:rPr>
            <w:t>Úřad městského obvodu Plzeň 1</w:t>
          </w:r>
        </w:p>
      </w:tc>
      <w:tc>
        <w:tcPr>
          <w:tcW w:w="2665" w:type="dxa"/>
          <w:tcBorders>
            <w:left w:val="single" w:sz="4" w:space="0" w:color="auto"/>
          </w:tcBorders>
          <w:tcMar>
            <w:left w:w="142" w:type="dxa"/>
          </w:tcMar>
        </w:tcPr>
        <w:p w:rsidR="00C04A59" w:rsidRDefault="00C04A59">
          <w:pPr>
            <w:pStyle w:val="Zhlav"/>
            <w:ind w:left="-70"/>
            <w:rPr>
              <w:sz w:val="24"/>
            </w:rPr>
          </w:pPr>
          <w:r>
            <w:rPr>
              <w:sz w:val="24"/>
            </w:rPr>
            <w:t xml:space="preserve">Vydání č.: </w:t>
          </w:r>
          <w:r w:rsidR="00C66F68">
            <w:rPr>
              <w:sz w:val="24"/>
            </w:rPr>
            <w:t>2</w:t>
          </w:r>
        </w:p>
        <w:p w:rsidR="00C04A59" w:rsidRDefault="00C04A59">
          <w:pPr>
            <w:pStyle w:val="Zhlav"/>
            <w:ind w:left="-70"/>
            <w:rPr>
              <w:sz w:val="24"/>
            </w:rPr>
          </w:pPr>
          <w:r>
            <w:rPr>
              <w:sz w:val="24"/>
            </w:rPr>
            <w:t xml:space="preserve">Počet stran: </w:t>
          </w:r>
          <w:r w:rsidR="00724917">
            <w:rPr>
              <w:sz w:val="24"/>
            </w:rPr>
            <w:fldChar w:fldCharType="begin"/>
          </w:r>
          <w:r w:rsidR="00724917">
            <w:rPr>
              <w:sz w:val="24"/>
            </w:rPr>
            <w:instrText xml:space="preserve"> NUMPAGES   \* MERGEFORMAT </w:instrText>
          </w:r>
          <w:r w:rsidR="00724917">
            <w:rPr>
              <w:sz w:val="24"/>
            </w:rPr>
            <w:fldChar w:fldCharType="separate"/>
          </w:r>
          <w:r w:rsidR="000D5FFA">
            <w:rPr>
              <w:noProof/>
              <w:sz w:val="24"/>
            </w:rPr>
            <w:t>8</w:t>
          </w:r>
          <w:r w:rsidR="00724917">
            <w:rPr>
              <w:sz w:val="24"/>
            </w:rPr>
            <w:fldChar w:fldCharType="end"/>
          </w:r>
        </w:p>
        <w:p w:rsidR="00C04A59" w:rsidRDefault="00C04A59">
          <w:pPr>
            <w:pStyle w:val="Zhlav"/>
            <w:ind w:left="-70"/>
            <w:rPr>
              <w:sz w:val="24"/>
            </w:rPr>
          </w:pPr>
          <w:r>
            <w:rPr>
              <w:sz w:val="24"/>
            </w:rPr>
            <w:t xml:space="preserve">Počet příloh: </w:t>
          </w:r>
          <w:r w:rsidR="00E8450C">
            <w:rPr>
              <w:sz w:val="24"/>
            </w:rPr>
            <w:t>2</w:t>
          </w:r>
        </w:p>
        <w:p w:rsidR="00C04A59" w:rsidRDefault="00C04A59">
          <w:pPr>
            <w:pStyle w:val="Zhlav"/>
            <w:ind w:left="-70" w:right="-70"/>
          </w:pPr>
          <w:r>
            <w:rPr>
              <w:sz w:val="24"/>
            </w:rPr>
            <w:t xml:space="preserve">Účinnost od: </w:t>
          </w:r>
          <w:r w:rsidR="00E8450C">
            <w:rPr>
              <w:sz w:val="24"/>
            </w:rPr>
            <w:t>12.</w:t>
          </w:r>
          <w:r w:rsidR="00191942">
            <w:rPr>
              <w:sz w:val="24"/>
            </w:rPr>
            <w:t xml:space="preserve"> </w:t>
          </w:r>
          <w:r w:rsidR="00E8450C">
            <w:rPr>
              <w:sz w:val="24"/>
            </w:rPr>
            <w:t>6.</w:t>
          </w:r>
          <w:r w:rsidR="00191942">
            <w:rPr>
              <w:sz w:val="24"/>
            </w:rPr>
            <w:t xml:space="preserve"> </w:t>
          </w:r>
          <w:r w:rsidR="00E8450C">
            <w:rPr>
              <w:sz w:val="24"/>
            </w:rPr>
            <w:t>2019</w:t>
          </w:r>
        </w:p>
      </w:tc>
    </w:tr>
  </w:tbl>
  <w:p w:rsidR="00C04A59" w:rsidRDefault="00C04A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0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10914"/>
      <w:gridCol w:w="1560"/>
    </w:tblGrid>
    <w:tr w:rsidR="00C66F68">
      <w:tc>
        <w:tcPr>
          <w:tcW w:w="1630" w:type="dxa"/>
        </w:tcPr>
        <w:p w:rsidR="00C66F68" w:rsidRDefault="00C66F68" w:rsidP="00FB79A0">
          <w:r w:rsidRPr="00C66F68">
            <w:t>SV 2015-5</w:t>
          </w:r>
        </w:p>
      </w:tc>
      <w:tc>
        <w:tcPr>
          <w:tcW w:w="10914" w:type="dxa"/>
        </w:tcPr>
        <w:p w:rsidR="00C66F68" w:rsidRDefault="00C66F68" w:rsidP="00FB79A0">
          <w:pPr>
            <w:jc w:val="center"/>
          </w:pPr>
          <w:r w:rsidRPr="00C66F68">
            <w:t>Pravidla pro pořadatelství a spolupořadatelství akcí MO Plzeň 1</w:t>
          </w:r>
        </w:p>
      </w:tc>
      <w:tc>
        <w:tcPr>
          <w:tcW w:w="1560" w:type="dxa"/>
        </w:tcPr>
        <w:p w:rsidR="00C66F68" w:rsidRDefault="00C66F68" w:rsidP="00FB79A0">
          <w:r>
            <w:t>Vydání č. 2</w:t>
          </w:r>
        </w:p>
      </w:tc>
    </w:tr>
  </w:tbl>
  <w:p w:rsidR="00C04A59" w:rsidRDefault="00C04A5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953"/>
      <w:gridCol w:w="1560"/>
    </w:tblGrid>
    <w:tr w:rsidR="00C66F68">
      <w:tc>
        <w:tcPr>
          <w:tcW w:w="1630" w:type="dxa"/>
        </w:tcPr>
        <w:p w:rsidR="00C66F68" w:rsidRDefault="00C66F68" w:rsidP="00FB79A0">
          <w:r w:rsidRPr="00C66F68">
            <w:t>SV 2015-5</w:t>
          </w:r>
        </w:p>
      </w:tc>
      <w:tc>
        <w:tcPr>
          <w:tcW w:w="5953" w:type="dxa"/>
        </w:tcPr>
        <w:p w:rsidR="00C66F68" w:rsidRDefault="00C66F68" w:rsidP="00FB79A0">
          <w:pPr>
            <w:jc w:val="center"/>
          </w:pPr>
          <w:r w:rsidRPr="00C66F68">
            <w:t>Pravidla pro pořadatelství a spolupořadatelství akcí MO Plzeň 1</w:t>
          </w:r>
        </w:p>
      </w:tc>
      <w:tc>
        <w:tcPr>
          <w:tcW w:w="1560" w:type="dxa"/>
        </w:tcPr>
        <w:p w:rsidR="00C66F68" w:rsidRDefault="00C66F68" w:rsidP="00FB79A0">
          <w:r>
            <w:t>Vydání č. 2</w:t>
          </w:r>
        </w:p>
      </w:tc>
    </w:tr>
  </w:tbl>
  <w:p w:rsidR="00C04A59" w:rsidRDefault="00C0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42E"/>
    <w:multiLevelType w:val="multilevel"/>
    <w:tmpl w:val="5BD8DABC"/>
    <w:lvl w:ilvl="0">
      <w:start w:val="1"/>
      <w:numFmt w:val="decimal"/>
      <w:pStyle w:val="Nadpis1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">
    <w:nsid w:val="2FC7112F"/>
    <w:multiLevelType w:val="hybridMultilevel"/>
    <w:tmpl w:val="D6A62B58"/>
    <w:lvl w:ilvl="0" w:tplc="D5407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E54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00B7"/>
    <w:multiLevelType w:val="multilevel"/>
    <w:tmpl w:val="76B6A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7CC6641"/>
    <w:multiLevelType w:val="hybridMultilevel"/>
    <w:tmpl w:val="4C745A88"/>
    <w:lvl w:ilvl="0" w:tplc="A8B47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7C06"/>
    <w:multiLevelType w:val="multilevel"/>
    <w:tmpl w:val="69568BD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823723"/>
    <w:multiLevelType w:val="multilevel"/>
    <w:tmpl w:val="69568BD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42"/>
    <w:rsid w:val="000A3630"/>
    <w:rsid w:val="000D5FFA"/>
    <w:rsid w:val="00143BF0"/>
    <w:rsid w:val="00191942"/>
    <w:rsid w:val="001C4C98"/>
    <w:rsid w:val="001E3C6A"/>
    <w:rsid w:val="003435C1"/>
    <w:rsid w:val="00346269"/>
    <w:rsid w:val="003E2493"/>
    <w:rsid w:val="004D2B3A"/>
    <w:rsid w:val="004D399E"/>
    <w:rsid w:val="004D4C28"/>
    <w:rsid w:val="004E68C1"/>
    <w:rsid w:val="0050506E"/>
    <w:rsid w:val="00511D2E"/>
    <w:rsid w:val="00561C42"/>
    <w:rsid w:val="00567B1B"/>
    <w:rsid w:val="005811B7"/>
    <w:rsid w:val="00724917"/>
    <w:rsid w:val="007A5896"/>
    <w:rsid w:val="00820E8E"/>
    <w:rsid w:val="008F35AD"/>
    <w:rsid w:val="00A22A05"/>
    <w:rsid w:val="00A5468E"/>
    <w:rsid w:val="00B348B4"/>
    <w:rsid w:val="00B713CB"/>
    <w:rsid w:val="00BD2093"/>
    <w:rsid w:val="00BF7EDF"/>
    <w:rsid w:val="00C04A59"/>
    <w:rsid w:val="00C31393"/>
    <w:rsid w:val="00C53A46"/>
    <w:rsid w:val="00C66F68"/>
    <w:rsid w:val="00CF3997"/>
    <w:rsid w:val="00CF7FCC"/>
    <w:rsid w:val="00D54D1F"/>
    <w:rsid w:val="00E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before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0"/>
        <w:tab w:val="num" w:pos="567"/>
      </w:tabs>
      <w:spacing w:before="12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360"/>
        <w:tab w:val="num" w:pos="709"/>
      </w:tabs>
      <w:spacing w:before="12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spacing w:before="240" w:line="360" w:lineRule="auto"/>
      <w:outlineLvl w:val="6"/>
    </w:pPr>
  </w:style>
  <w:style w:type="paragraph" w:styleId="Nadpis8">
    <w:name w:val="heading 8"/>
    <w:basedOn w:val="Normln"/>
    <w:next w:val="Normln"/>
    <w:qFormat/>
    <w:pPr>
      <w:spacing w:before="240" w:line="360" w:lineRule="auto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pPr>
      <w:jc w:val="left"/>
    </w:pPr>
    <w:rPr>
      <w:b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Obsah2">
    <w:name w:val="toc 2"/>
    <w:basedOn w:val="Normln"/>
    <w:next w:val="Normln"/>
    <w:autoRedefine/>
    <w:uiPriority w:val="39"/>
    <w:pPr>
      <w:spacing w:after="0"/>
      <w:ind w:left="240"/>
      <w:jc w:val="left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pPr>
      <w:spacing w:after="0"/>
      <w:ind w:left="480"/>
      <w:jc w:val="left"/>
    </w:pPr>
    <w:rPr>
      <w:i/>
      <w:iCs/>
      <w:szCs w:val="24"/>
    </w:rPr>
  </w:style>
  <w:style w:type="paragraph" w:styleId="Zkladntext">
    <w:name w:val="Body Text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 w:hanging="6"/>
    </w:pPr>
  </w:style>
  <w:style w:type="paragraph" w:styleId="Zkladntextodsazen2">
    <w:name w:val="Body Text Indent 2"/>
    <w:basedOn w:val="Normln"/>
    <w:pPr>
      <w:ind w:left="360"/>
    </w:pPr>
  </w:style>
  <w:style w:type="paragraph" w:styleId="Textpoznpodarou">
    <w:name w:val="footnote text"/>
    <w:basedOn w:val="Normln"/>
    <w:semiHidden/>
    <w:rPr>
      <w:sz w:val="20"/>
    </w:rPr>
  </w:style>
  <w:style w:type="paragraph" w:styleId="Textkomente">
    <w:name w:val="annotation text"/>
    <w:basedOn w:val="Normln"/>
    <w:semiHidden/>
    <w:pPr>
      <w:spacing w:before="180" w:after="0"/>
      <w:jc w:val="left"/>
    </w:pPr>
    <w:rPr>
      <w:sz w:val="20"/>
    </w:rPr>
  </w:style>
  <w:style w:type="character" w:styleId="slostrnky">
    <w:name w:val="page number"/>
    <w:basedOn w:val="Standardnpsmoodstavce"/>
  </w:style>
  <w:style w:type="paragraph" w:styleId="Obsah4">
    <w:name w:val="toc 4"/>
    <w:basedOn w:val="Normln"/>
    <w:next w:val="Normln"/>
    <w:autoRedefine/>
    <w:semiHidden/>
    <w:pPr>
      <w:spacing w:after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spacing w:after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spacing w:after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spacing w:after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spacing w:after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spacing w:after="0"/>
      <w:ind w:left="1920"/>
      <w:jc w:val="left"/>
    </w:pPr>
    <w:rPr>
      <w:szCs w:val="21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2">
    <w:name w:val="Body Text 2"/>
    <w:basedOn w:val="Normln"/>
    <w:pPr>
      <w:tabs>
        <w:tab w:val="num" w:pos="720"/>
      </w:tabs>
    </w:pPr>
    <w:rPr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kladntextodsazen3">
    <w:name w:val="Body Text Indent 3"/>
    <w:basedOn w:val="Normln"/>
    <w:pPr>
      <w:ind w:left="426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Podtitul">
    <w:name w:val="Subtitle"/>
    <w:basedOn w:val="Normln"/>
    <w:qFormat/>
    <w:rPr>
      <w:b/>
      <w:bCs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tyl1">
    <w:name w:val="Styl1"/>
    <w:basedOn w:val="Normln"/>
    <w:link w:val="Styl1Char"/>
    <w:qFormat/>
    <w:rsid w:val="008F35AD"/>
    <w:pPr>
      <w:keepNext/>
      <w:spacing w:before="240"/>
      <w:jc w:val="left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F35A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8F35AD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Textbubliny">
    <w:name w:val="Balloon Text"/>
    <w:basedOn w:val="Normln"/>
    <w:link w:val="TextbublinyChar"/>
    <w:rsid w:val="001E3C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3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6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426"/>
      </w:tabs>
      <w:spacing w:before="24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clear" w:pos="0"/>
        <w:tab w:val="num" w:pos="567"/>
      </w:tabs>
      <w:spacing w:before="120"/>
      <w:ind w:left="0" w:firstLine="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clear" w:pos="360"/>
        <w:tab w:val="num" w:pos="709"/>
      </w:tabs>
      <w:spacing w:before="12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spacing w:before="240" w:line="36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spacing w:before="240" w:line="360" w:lineRule="auto"/>
      <w:outlineLvl w:val="6"/>
    </w:pPr>
  </w:style>
  <w:style w:type="paragraph" w:styleId="Nadpis8">
    <w:name w:val="heading 8"/>
    <w:basedOn w:val="Normln"/>
    <w:next w:val="Normln"/>
    <w:qFormat/>
    <w:pPr>
      <w:spacing w:before="240" w:line="360" w:lineRule="auto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pPr>
      <w:jc w:val="left"/>
    </w:pPr>
    <w:rPr>
      <w:b/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Obsah2">
    <w:name w:val="toc 2"/>
    <w:basedOn w:val="Normln"/>
    <w:next w:val="Normln"/>
    <w:autoRedefine/>
    <w:uiPriority w:val="39"/>
    <w:pPr>
      <w:spacing w:after="0"/>
      <w:ind w:left="240"/>
      <w:jc w:val="left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pPr>
      <w:spacing w:after="0"/>
      <w:ind w:left="480"/>
      <w:jc w:val="left"/>
    </w:pPr>
    <w:rPr>
      <w:i/>
      <w:iCs/>
      <w:szCs w:val="24"/>
    </w:rPr>
  </w:style>
  <w:style w:type="paragraph" w:styleId="Zkladntext">
    <w:name w:val="Body Text"/>
    <w:basedOn w:val="Normln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426" w:hanging="6"/>
    </w:pPr>
  </w:style>
  <w:style w:type="paragraph" w:styleId="Zkladntextodsazen2">
    <w:name w:val="Body Text Indent 2"/>
    <w:basedOn w:val="Normln"/>
    <w:pPr>
      <w:ind w:left="360"/>
    </w:pPr>
  </w:style>
  <w:style w:type="paragraph" w:styleId="Textpoznpodarou">
    <w:name w:val="footnote text"/>
    <w:basedOn w:val="Normln"/>
    <w:semiHidden/>
    <w:rPr>
      <w:sz w:val="20"/>
    </w:rPr>
  </w:style>
  <w:style w:type="paragraph" w:styleId="Textkomente">
    <w:name w:val="annotation text"/>
    <w:basedOn w:val="Normln"/>
    <w:semiHidden/>
    <w:pPr>
      <w:spacing w:before="180" w:after="0"/>
      <w:jc w:val="left"/>
    </w:pPr>
    <w:rPr>
      <w:sz w:val="20"/>
    </w:rPr>
  </w:style>
  <w:style w:type="character" w:styleId="slostrnky">
    <w:name w:val="page number"/>
    <w:basedOn w:val="Standardnpsmoodstavce"/>
  </w:style>
  <w:style w:type="paragraph" w:styleId="Obsah4">
    <w:name w:val="toc 4"/>
    <w:basedOn w:val="Normln"/>
    <w:next w:val="Normln"/>
    <w:autoRedefine/>
    <w:semiHidden/>
    <w:pPr>
      <w:spacing w:after="0"/>
      <w:ind w:left="720"/>
      <w:jc w:val="left"/>
    </w:pPr>
    <w:rPr>
      <w:szCs w:val="21"/>
    </w:rPr>
  </w:style>
  <w:style w:type="paragraph" w:styleId="Obsah5">
    <w:name w:val="toc 5"/>
    <w:basedOn w:val="Normln"/>
    <w:next w:val="Normln"/>
    <w:autoRedefine/>
    <w:semiHidden/>
    <w:pPr>
      <w:spacing w:after="0"/>
      <w:ind w:left="960"/>
      <w:jc w:val="left"/>
    </w:pPr>
    <w:rPr>
      <w:szCs w:val="21"/>
    </w:rPr>
  </w:style>
  <w:style w:type="paragraph" w:styleId="Obsah6">
    <w:name w:val="toc 6"/>
    <w:basedOn w:val="Normln"/>
    <w:next w:val="Normln"/>
    <w:autoRedefine/>
    <w:semiHidden/>
    <w:pPr>
      <w:spacing w:after="0"/>
      <w:ind w:left="1200"/>
      <w:jc w:val="left"/>
    </w:pPr>
    <w:rPr>
      <w:szCs w:val="21"/>
    </w:rPr>
  </w:style>
  <w:style w:type="paragraph" w:styleId="Obsah7">
    <w:name w:val="toc 7"/>
    <w:basedOn w:val="Normln"/>
    <w:next w:val="Normln"/>
    <w:autoRedefine/>
    <w:semiHidden/>
    <w:pPr>
      <w:spacing w:after="0"/>
      <w:ind w:left="1440"/>
      <w:jc w:val="left"/>
    </w:pPr>
    <w:rPr>
      <w:szCs w:val="21"/>
    </w:rPr>
  </w:style>
  <w:style w:type="paragraph" w:styleId="Obsah8">
    <w:name w:val="toc 8"/>
    <w:basedOn w:val="Normln"/>
    <w:next w:val="Normln"/>
    <w:autoRedefine/>
    <w:semiHidden/>
    <w:pPr>
      <w:spacing w:after="0"/>
      <w:ind w:left="1680"/>
      <w:jc w:val="left"/>
    </w:pPr>
    <w:rPr>
      <w:szCs w:val="21"/>
    </w:rPr>
  </w:style>
  <w:style w:type="paragraph" w:styleId="Obsah9">
    <w:name w:val="toc 9"/>
    <w:basedOn w:val="Normln"/>
    <w:next w:val="Normln"/>
    <w:autoRedefine/>
    <w:semiHidden/>
    <w:pPr>
      <w:spacing w:after="0"/>
      <w:ind w:left="1920"/>
      <w:jc w:val="left"/>
    </w:pPr>
    <w:rPr>
      <w:szCs w:val="21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itulek">
    <w:name w:val="caption"/>
    <w:basedOn w:val="Normln"/>
    <w:next w:val="Normln"/>
    <w:qFormat/>
    <w:rPr>
      <w:b/>
    </w:rPr>
  </w:style>
  <w:style w:type="paragraph" w:styleId="Zkladntext2">
    <w:name w:val="Body Text 2"/>
    <w:basedOn w:val="Normln"/>
    <w:pPr>
      <w:tabs>
        <w:tab w:val="num" w:pos="720"/>
      </w:tabs>
    </w:pPr>
    <w:rPr>
      <w:i/>
      <w:iCs/>
    </w:rPr>
  </w:style>
  <w:style w:type="paragraph" w:styleId="Zkladntext3">
    <w:name w:val="Body Text 3"/>
    <w:basedOn w:val="Normln"/>
    <w:rPr>
      <w:b/>
      <w:bCs/>
    </w:rPr>
  </w:style>
  <w:style w:type="paragraph" w:styleId="Zkladntextodsazen3">
    <w:name w:val="Body Text Indent 3"/>
    <w:basedOn w:val="Normln"/>
    <w:pPr>
      <w:ind w:left="426"/>
    </w:p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Podtitul">
    <w:name w:val="Subtitle"/>
    <w:basedOn w:val="Normln"/>
    <w:qFormat/>
    <w:rPr>
      <w:b/>
      <w:bCs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tyl1">
    <w:name w:val="Styl1"/>
    <w:basedOn w:val="Normln"/>
    <w:link w:val="Styl1Char"/>
    <w:qFormat/>
    <w:rsid w:val="008F35AD"/>
    <w:pPr>
      <w:keepNext/>
      <w:spacing w:before="240"/>
      <w:jc w:val="left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F35A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rsid w:val="008F35AD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styleId="Textbubliny">
    <w:name w:val="Balloon Text"/>
    <w:basedOn w:val="Normln"/>
    <w:link w:val="TextbublinyChar"/>
    <w:rsid w:val="001E3C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mo1.plzen.eu/mestsky-obvod-plzen-1/akce-obvodu/pravidla-rady-mo-plzen-1-c-1-2015-pro-poradatelstvi-a-spoluporadatelstvi-akci-mo-plzen-1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mo1.plzen.eu/mestsky-obvod-plzen-1/akce-obvodu/pravidla-rady-mo-plzen-1-c-1-2015-pro-poradatelstvi-a-spoluporadatelstvi-akci-mo-plzen-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kumentace%20QMS\&#352;ablony\&#353;ablona%20QS%20(QI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QS (QI).dotx</Template>
  <TotalTime>1</TotalTime>
  <Pages>8</Pages>
  <Words>1461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11662</CharactersWithSpaces>
  <SharedDoc>false</SharedDoc>
  <HLinks>
    <vt:vector size="54" baseType="variant"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_Toc222294789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_Toc222294788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_Toc222294787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_Toc222294786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_Toc222294785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_Toc222294784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_Toc222294783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_Toc222294782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_Toc222294781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Martínková Šárka</cp:lastModifiedBy>
  <cp:revision>2</cp:revision>
  <cp:lastPrinted>2019-05-31T09:45:00Z</cp:lastPrinted>
  <dcterms:created xsi:type="dcterms:W3CDTF">2019-06-12T14:09:00Z</dcterms:created>
  <dcterms:modified xsi:type="dcterms:W3CDTF">2019-06-12T14:09:00Z</dcterms:modified>
</cp:coreProperties>
</file>